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46" w:rsidRPr="00EE3646" w:rsidRDefault="00EE3646" w:rsidP="00EE3646">
      <w:pPr>
        <w:pStyle w:val="AAA"/>
        <w:pageBreakBefore/>
        <w:widowControl w:val="0"/>
        <w:numPr>
          <w:ilvl w:val="0"/>
          <w:numId w:val="0"/>
        </w:numPr>
        <w:shd w:val="clear" w:color="auto" w:fill="FFFFFF"/>
        <w:spacing w:after="0"/>
        <w:ind w:left="4247"/>
        <w:jc w:val="right"/>
        <w:rPr>
          <w:color w:val="auto"/>
        </w:rPr>
      </w:pPr>
      <w:bookmarkStart w:id="0" w:name="_GoBack"/>
      <w:bookmarkEnd w:id="0"/>
      <w:r w:rsidRPr="00EE3646">
        <w:rPr>
          <w:color w:val="auto"/>
        </w:rPr>
        <w:t xml:space="preserve">Приложение № </w:t>
      </w:r>
      <w:r w:rsidR="0093664F">
        <w:rPr>
          <w:color w:val="auto"/>
        </w:rPr>
        <w:t>3</w:t>
      </w:r>
    </w:p>
    <w:p w:rsidR="00EE3646" w:rsidRPr="00EE3646" w:rsidRDefault="00EE3646" w:rsidP="00EE3646">
      <w:pPr>
        <w:widowControl w:val="0"/>
        <w:spacing w:after="0" w:line="240" w:lineRule="auto"/>
        <w:jc w:val="right"/>
        <w:rPr>
          <w:rFonts w:ascii="Times New Roman" w:hAnsi="Times New Roman" w:cs="Times New Roman"/>
          <w:sz w:val="24"/>
          <w:szCs w:val="24"/>
        </w:rPr>
      </w:pPr>
      <w:r w:rsidRPr="00EE3646">
        <w:rPr>
          <w:rFonts w:ascii="Times New Roman" w:hAnsi="Times New Roman" w:cs="Times New Roman"/>
          <w:sz w:val="24"/>
          <w:szCs w:val="24"/>
        </w:rPr>
        <w:t xml:space="preserve">к </w:t>
      </w:r>
      <w:r w:rsidR="00BA1C8D">
        <w:rPr>
          <w:rFonts w:ascii="Times New Roman" w:hAnsi="Times New Roman" w:cs="Times New Roman"/>
          <w:sz w:val="24"/>
          <w:szCs w:val="24"/>
        </w:rPr>
        <w:t>Д</w:t>
      </w:r>
      <w:r w:rsidRPr="00EE3646">
        <w:rPr>
          <w:rFonts w:ascii="Times New Roman" w:hAnsi="Times New Roman" w:cs="Times New Roman"/>
          <w:sz w:val="24"/>
          <w:szCs w:val="24"/>
        </w:rPr>
        <w:t xml:space="preserve">оговору </w:t>
      </w:r>
      <w:r w:rsidRPr="00EE3646">
        <w:rPr>
          <w:rFonts w:ascii="Times New Roman" w:hAnsi="Times New Roman" w:cs="Times New Roman"/>
          <w:noProof/>
          <w:sz w:val="24"/>
          <w:szCs w:val="24"/>
        </w:rPr>
        <w:br/>
      </w:r>
      <w:r w:rsidRPr="00EE3646">
        <w:rPr>
          <w:rFonts w:ascii="Times New Roman" w:hAnsi="Times New Roman" w:cs="Times New Roman"/>
          <w:sz w:val="24"/>
          <w:szCs w:val="24"/>
        </w:rPr>
        <w:t>от " ___</w:t>
      </w:r>
      <w:r w:rsidRPr="00EE3646">
        <w:rPr>
          <w:rFonts w:ascii="Times New Roman" w:hAnsi="Times New Roman" w:cs="Times New Roman"/>
          <w:noProof/>
          <w:sz w:val="24"/>
          <w:szCs w:val="24"/>
        </w:rPr>
        <w:t xml:space="preserve"> "</w:t>
      </w:r>
      <w:r w:rsidRPr="00EE3646">
        <w:rPr>
          <w:rFonts w:ascii="Times New Roman" w:hAnsi="Times New Roman" w:cs="Times New Roman"/>
          <w:sz w:val="24"/>
          <w:szCs w:val="24"/>
        </w:rPr>
        <w:t>_____________</w:t>
      </w:r>
      <w:r w:rsidRPr="00EE3646">
        <w:rPr>
          <w:rFonts w:ascii="Times New Roman" w:hAnsi="Times New Roman" w:cs="Times New Roman"/>
          <w:noProof/>
          <w:sz w:val="24"/>
          <w:szCs w:val="24"/>
        </w:rPr>
        <w:t xml:space="preserve"> ____</w:t>
      </w:r>
      <w:r w:rsidRPr="00EE3646">
        <w:rPr>
          <w:rFonts w:ascii="Times New Roman" w:hAnsi="Times New Roman" w:cs="Times New Roman"/>
          <w:sz w:val="24"/>
          <w:szCs w:val="24"/>
        </w:rPr>
        <w:t xml:space="preserve">____ </w:t>
      </w:r>
      <w:proofErr w:type="gramStart"/>
      <w:r w:rsidRPr="00EE3646">
        <w:rPr>
          <w:rFonts w:ascii="Times New Roman" w:hAnsi="Times New Roman" w:cs="Times New Roman"/>
          <w:sz w:val="24"/>
          <w:szCs w:val="24"/>
        </w:rPr>
        <w:t>г</w:t>
      </w:r>
      <w:proofErr w:type="gramEnd"/>
      <w:r w:rsidRPr="00EE3646">
        <w:rPr>
          <w:rFonts w:ascii="Times New Roman" w:hAnsi="Times New Roman" w:cs="Times New Roman"/>
          <w:sz w:val="24"/>
          <w:szCs w:val="24"/>
        </w:rPr>
        <w:t>.</w:t>
      </w:r>
    </w:p>
    <w:p w:rsidR="00EE3646" w:rsidRPr="00EE3646" w:rsidRDefault="00EE3646" w:rsidP="00EE3646">
      <w:pPr>
        <w:pStyle w:val="AAA"/>
        <w:widowControl w:val="0"/>
        <w:numPr>
          <w:ilvl w:val="0"/>
          <w:numId w:val="0"/>
        </w:numPr>
        <w:shd w:val="clear" w:color="auto" w:fill="FFFFFF"/>
        <w:spacing w:after="0"/>
        <w:jc w:val="right"/>
        <w:rPr>
          <w:color w:val="auto"/>
        </w:rPr>
      </w:pPr>
    </w:p>
    <w:p w:rsidR="00461271" w:rsidRDefault="00461271" w:rsidP="00EE3646">
      <w:pPr>
        <w:pStyle w:val="AAA"/>
        <w:widowControl w:val="0"/>
        <w:numPr>
          <w:ilvl w:val="0"/>
          <w:numId w:val="0"/>
        </w:numPr>
        <w:shd w:val="clear" w:color="auto" w:fill="FFFFFF"/>
        <w:spacing w:after="0"/>
        <w:jc w:val="center"/>
        <w:rPr>
          <w:b/>
          <w:color w:val="auto"/>
        </w:rPr>
      </w:pPr>
    </w:p>
    <w:p w:rsidR="00D3546D" w:rsidRDefault="00D3546D" w:rsidP="00D3546D">
      <w:pPr>
        <w:pStyle w:val="AAA"/>
        <w:widowControl w:val="0"/>
        <w:numPr>
          <w:ilvl w:val="0"/>
          <w:numId w:val="0"/>
        </w:numPr>
        <w:shd w:val="clear" w:color="auto" w:fill="FFFFFF"/>
        <w:spacing w:after="0"/>
        <w:jc w:val="center"/>
        <w:rPr>
          <w:b/>
          <w:color w:val="auto"/>
          <w:sz w:val="28"/>
          <w:szCs w:val="28"/>
        </w:rPr>
      </w:pPr>
      <w:r>
        <w:rPr>
          <w:b/>
          <w:color w:val="auto"/>
          <w:sz w:val="28"/>
          <w:szCs w:val="28"/>
        </w:rPr>
        <w:t xml:space="preserve">Характеристика </w:t>
      </w:r>
      <w:r w:rsidR="00B061C4">
        <w:rPr>
          <w:b/>
          <w:color w:val="auto"/>
          <w:sz w:val="28"/>
          <w:szCs w:val="28"/>
        </w:rPr>
        <w:t>м</w:t>
      </w:r>
      <w:r>
        <w:rPr>
          <w:b/>
          <w:color w:val="auto"/>
          <w:sz w:val="28"/>
          <w:szCs w:val="28"/>
        </w:rPr>
        <w:t>ногоквартирного дома</w:t>
      </w:r>
    </w:p>
    <w:p w:rsidR="00D3546D" w:rsidRDefault="00D3546D" w:rsidP="00D3546D">
      <w:pPr>
        <w:pStyle w:val="AAA"/>
        <w:widowControl w:val="0"/>
        <w:numPr>
          <w:ilvl w:val="0"/>
          <w:numId w:val="0"/>
        </w:numPr>
        <w:shd w:val="clear" w:color="auto" w:fill="FFFFFF"/>
        <w:spacing w:after="0"/>
        <w:jc w:val="center"/>
        <w:rPr>
          <w:b/>
          <w:color w:val="auto"/>
        </w:rPr>
      </w:pPr>
      <w:r>
        <w:rPr>
          <w:b/>
          <w:color w:val="auto"/>
          <w:sz w:val="28"/>
          <w:szCs w:val="28"/>
        </w:rPr>
        <w:t>и границы эксплуатационной ответственности</w:t>
      </w:r>
    </w:p>
    <w:p w:rsidR="00D3546D" w:rsidRPr="008655A2" w:rsidRDefault="00D3546D" w:rsidP="00D3546D">
      <w:pPr>
        <w:pStyle w:val="AAA"/>
        <w:widowControl w:val="0"/>
        <w:numPr>
          <w:ilvl w:val="0"/>
          <w:numId w:val="0"/>
        </w:numPr>
        <w:shd w:val="clear" w:color="auto" w:fill="FFFFFF"/>
        <w:spacing w:after="0"/>
        <w:jc w:val="left"/>
        <w:rPr>
          <w:color w:val="auto"/>
          <w:sz w:val="16"/>
          <w:szCs w:val="16"/>
        </w:rPr>
      </w:pPr>
    </w:p>
    <w:p w:rsidR="00D3546D" w:rsidRDefault="00D3546D" w:rsidP="00D3546D">
      <w:pPr>
        <w:pStyle w:val="AAA"/>
        <w:widowControl w:val="0"/>
        <w:numPr>
          <w:ilvl w:val="0"/>
          <w:numId w:val="0"/>
        </w:numPr>
        <w:shd w:val="clear" w:color="auto" w:fill="FFFFFF"/>
        <w:spacing w:after="0"/>
        <w:jc w:val="left"/>
        <w:rPr>
          <w:color w:val="auto"/>
        </w:rPr>
      </w:pPr>
    </w:p>
    <w:p w:rsidR="00D3546D" w:rsidRDefault="00D3546D" w:rsidP="00D3546D">
      <w:pPr>
        <w:pStyle w:val="AAA"/>
        <w:widowControl w:val="0"/>
        <w:numPr>
          <w:ilvl w:val="0"/>
          <w:numId w:val="0"/>
        </w:numPr>
        <w:shd w:val="clear" w:color="auto" w:fill="FFFFFF"/>
        <w:spacing w:after="0"/>
        <w:jc w:val="left"/>
        <w:rPr>
          <w:b/>
          <w:color w:val="auto"/>
        </w:rPr>
      </w:pPr>
      <w:r>
        <w:rPr>
          <w:b/>
          <w:color w:val="auto"/>
        </w:rPr>
        <w:t>1. Характеристика многоквартирного дома</w:t>
      </w:r>
    </w:p>
    <w:p w:rsidR="00D3546D" w:rsidRDefault="00D3546D" w:rsidP="00D3546D">
      <w:pPr>
        <w:pStyle w:val="AAA"/>
        <w:widowControl w:val="0"/>
        <w:numPr>
          <w:ilvl w:val="0"/>
          <w:numId w:val="0"/>
        </w:numPr>
        <w:shd w:val="clear" w:color="auto" w:fill="FFFFFF"/>
        <w:spacing w:after="0"/>
        <w:jc w:val="left"/>
        <w:rPr>
          <w:color w:val="auto"/>
          <w:sz w:val="16"/>
          <w:szCs w:val="16"/>
        </w:rPr>
      </w:pPr>
    </w:p>
    <w:p w:rsidR="00D3546D" w:rsidRDefault="00D3546D" w:rsidP="00D3546D">
      <w:pPr>
        <w:widowControl w:val="0"/>
        <w:numPr>
          <w:ilvl w:val="0"/>
          <w:numId w:val="4"/>
        </w:num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w:t>
      </w:r>
      <w:r w:rsidR="00B061C4">
        <w:rPr>
          <w:rFonts w:ascii="Times New Roman" w:hAnsi="Times New Roman" w:cs="Times New Roman"/>
          <w:sz w:val="24"/>
          <w:szCs w:val="24"/>
        </w:rPr>
        <w:t>м</w:t>
      </w:r>
      <w:r>
        <w:rPr>
          <w:rFonts w:ascii="Times New Roman" w:hAnsi="Times New Roman" w:cs="Times New Roman"/>
          <w:sz w:val="24"/>
          <w:szCs w:val="24"/>
        </w:rPr>
        <w:t>ногоквартирного дома___________________________________-____________________________________________;</w:t>
      </w:r>
    </w:p>
    <w:p w:rsidR="00D3546D" w:rsidRDefault="00D3546D" w:rsidP="00D3546D">
      <w:pPr>
        <w:widowControl w:val="0"/>
        <w:numPr>
          <w:ilvl w:val="0"/>
          <w:numId w:val="4"/>
        </w:num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номер технического паспорта БТИ ________________________________;</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серия, тип постройки __________________;</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 постройки ________________________;</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этажность ___________________________;</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квартир ___________________;</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 площадь жилых помещений __________  кв. м;</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 площадь нежилых помещений _________</w:t>
      </w:r>
      <w:r w:rsidR="00B40856">
        <w:rPr>
          <w:rFonts w:ascii="Times New Roman" w:hAnsi="Times New Roman" w:cs="Times New Roman"/>
          <w:sz w:val="24"/>
          <w:szCs w:val="24"/>
        </w:rPr>
        <w:t xml:space="preserve"> </w:t>
      </w:r>
      <w:r>
        <w:rPr>
          <w:rFonts w:ascii="Times New Roman" w:hAnsi="Times New Roman" w:cs="Times New Roman"/>
          <w:sz w:val="24"/>
          <w:szCs w:val="24"/>
        </w:rPr>
        <w:t>кв. м;</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 площадь жилых помещений, принадлежащих физическим лицам</w:t>
      </w:r>
      <w:r w:rsidR="00B40856">
        <w:rPr>
          <w:rFonts w:ascii="Times New Roman" w:hAnsi="Times New Roman" w:cs="Times New Roman"/>
          <w:sz w:val="24"/>
          <w:szCs w:val="24"/>
        </w:rPr>
        <w:t xml:space="preserve"> ____ кв</w:t>
      </w:r>
      <w:proofErr w:type="gramStart"/>
      <w:r w:rsidR="00B40856">
        <w:rPr>
          <w:rFonts w:ascii="Times New Roman" w:hAnsi="Times New Roman" w:cs="Times New Roman"/>
          <w:sz w:val="24"/>
          <w:szCs w:val="24"/>
        </w:rPr>
        <w:t>.м</w:t>
      </w:r>
      <w:proofErr w:type="gramEnd"/>
      <w:r>
        <w:rPr>
          <w:rFonts w:ascii="Times New Roman" w:hAnsi="Times New Roman" w:cs="Times New Roman"/>
          <w:sz w:val="24"/>
          <w:szCs w:val="24"/>
        </w:rPr>
        <w:t>;</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 площадь нежилых помещений, принадлежащих юридическим лицам</w:t>
      </w:r>
      <w:r w:rsidR="00B40856">
        <w:rPr>
          <w:rFonts w:ascii="Times New Roman" w:hAnsi="Times New Roman" w:cs="Times New Roman"/>
          <w:sz w:val="24"/>
          <w:szCs w:val="24"/>
        </w:rPr>
        <w:t xml:space="preserve"> ____ кв</w:t>
      </w:r>
      <w:proofErr w:type="gramStart"/>
      <w:r w:rsidR="00B40856">
        <w:rPr>
          <w:rFonts w:ascii="Times New Roman" w:hAnsi="Times New Roman" w:cs="Times New Roman"/>
          <w:sz w:val="24"/>
          <w:szCs w:val="24"/>
        </w:rPr>
        <w:t>.м</w:t>
      </w:r>
      <w:proofErr w:type="gramEnd"/>
      <w:r>
        <w:rPr>
          <w:rFonts w:ascii="Times New Roman" w:hAnsi="Times New Roman" w:cs="Times New Roman"/>
          <w:sz w:val="24"/>
          <w:szCs w:val="24"/>
        </w:rPr>
        <w:t>;</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 площадь помещений, входящих в состав общего имущества</w:t>
      </w:r>
      <w:r w:rsidR="00B40856">
        <w:rPr>
          <w:rFonts w:ascii="Times New Roman" w:hAnsi="Times New Roman" w:cs="Times New Roman"/>
          <w:sz w:val="24"/>
          <w:szCs w:val="24"/>
        </w:rPr>
        <w:t xml:space="preserve"> </w:t>
      </w:r>
      <w:r>
        <w:rPr>
          <w:rFonts w:ascii="Times New Roman" w:hAnsi="Times New Roman" w:cs="Times New Roman"/>
          <w:sz w:val="24"/>
          <w:szCs w:val="24"/>
        </w:rPr>
        <w:t>______</w:t>
      </w:r>
      <w:r w:rsidR="00B40856">
        <w:rPr>
          <w:rFonts w:ascii="Times New Roman" w:hAnsi="Times New Roman" w:cs="Times New Roman"/>
          <w:sz w:val="24"/>
          <w:szCs w:val="24"/>
        </w:rPr>
        <w:t xml:space="preserve"> </w:t>
      </w:r>
      <w:r>
        <w:rPr>
          <w:rFonts w:ascii="Times New Roman" w:hAnsi="Times New Roman" w:cs="Times New Roman"/>
          <w:sz w:val="24"/>
          <w:szCs w:val="24"/>
        </w:rPr>
        <w:t>кв.м.;</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степень износа по данным государственного технического учета ______ %;</w:t>
      </w:r>
    </w:p>
    <w:p w:rsidR="00D3546D" w:rsidRDefault="00D3546D" w:rsidP="00D3546D">
      <w:pPr>
        <w:widowControl w:val="0"/>
        <w:numPr>
          <w:ilvl w:val="0"/>
          <w:numId w:val="4"/>
        </w:numPr>
        <w:tabs>
          <w:tab w:val="clear" w:pos="709"/>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год последнего комплексного капитального ремонта</w:t>
      </w:r>
      <w:r w:rsidR="00B40856">
        <w:rPr>
          <w:rFonts w:ascii="Times New Roman" w:hAnsi="Times New Roman" w:cs="Times New Roman"/>
          <w:sz w:val="24"/>
          <w:szCs w:val="24"/>
        </w:rPr>
        <w:t xml:space="preserve"> (или выборочного) _______</w:t>
      </w:r>
      <w:r>
        <w:rPr>
          <w:rFonts w:ascii="Times New Roman" w:hAnsi="Times New Roman" w:cs="Times New Roman"/>
          <w:sz w:val="24"/>
          <w:szCs w:val="24"/>
        </w:rPr>
        <w:t>____ _______________________________________;</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название и реквизиты документа, содержащего решение о признании многоквартирного дома аварийным и подлежащим сносу или реконструкции  _________________________________________________________________________________________________;</w:t>
      </w:r>
    </w:p>
    <w:p w:rsidR="00D3546D" w:rsidRDefault="00D3546D"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 входящего в состав общего имущества _________ кв. м;</w:t>
      </w:r>
    </w:p>
    <w:p w:rsidR="00D3546D" w:rsidRDefault="00D3546D" w:rsidP="00D3546D">
      <w:pPr>
        <w:widowControl w:val="0"/>
        <w:numPr>
          <w:ilvl w:val="0"/>
          <w:numId w:val="4"/>
        </w:numPr>
        <w:tabs>
          <w:tab w:val="clear" w:pos="709"/>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 _____________________________________;</w:t>
      </w:r>
    </w:p>
    <w:p w:rsidR="00AD6E53" w:rsidRDefault="00AD6E53" w:rsidP="00D3546D">
      <w:pPr>
        <w:widowControl w:val="0"/>
        <w:numPr>
          <w:ilvl w:val="0"/>
          <w:numId w:val="4"/>
        </w:numPr>
        <w:tabs>
          <w:tab w:val="clear" w:pos="709"/>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установлены</w:t>
      </w:r>
      <w:r w:rsidR="00D3546D">
        <w:rPr>
          <w:rFonts w:ascii="Times New Roman" w:hAnsi="Times New Roman" w:cs="Times New Roman"/>
          <w:sz w:val="24"/>
          <w:szCs w:val="24"/>
        </w:rPr>
        <w:t xml:space="preserve"> общедомовы</w:t>
      </w:r>
      <w:r>
        <w:rPr>
          <w:rFonts w:ascii="Times New Roman" w:hAnsi="Times New Roman" w:cs="Times New Roman"/>
          <w:sz w:val="24"/>
          <w:szCs w:val="24"/>
        </w:rPr>
        <w:t>е</w:t>
      </w:r>
      <w:r w:rsidR="00D3546D">
        <w:rPr>
          <w:rFonts w:ascii="Times New Roman" w:hAnsi="Times New Roman" w:cs="Times New Roman"/>
          <w:sz w:val="24"/>
          <w:szCs w:val="24"/>
        </w:rPr>
        <w:t xml:space="preserve"> прибор</w:t>
      </w:r>
      <w:r>
        <w:rPr>
          <w:rFonts w:ascii="Times New Roman" w:hAnsi="Times New Roman" w:cs="Times New Roman"/>
          <w:sz w:val="24"/>
          <w:szCs w:val="24"/>
        </w:rPr>
        <w:t>ы</w:t>
      </w:r>
      <w:r w:rsidR="00D3546D">
        <w:rPr>
          <w:rFonts w:ascii="Times New Roman" w:hAnsi="Times New Roman" w:cs="Times New Roman"/>
          <w:sz w:val="24"/>
          <w:szCs w:val="24"/>
        </w:rPr>
        <w:t xml:space="preserve"> учета по видам поставляемых в многоквартирный дом коммунальных ресурсов</w:t>
      </w:r>
      <w:r>
        <w:rPr>
          <w:rFonts w:ascii="Times New Roman" w:hAnsi="Times New Roman" w:cs="Times New Roman"/>
          <w:sz w:val="24"/>
          <w:szCs w:val="24"/>
        </w:rPr>
        <w:t>:</w:t>
      </w:r>
    </w:p>
    <w:p w:rsidR="00AD6E53" w:rsidRPr="008655A2" w:rsidRDefault="00AD6E53" w:rsidP="008655A2">
      <w:pPr>
        <w:widowControl w:val="0"/>
        <w:tabs>
          <w:tab w:val="left" w:pos="1080"/>
        </w:tabs>
        <w:spacing w:after="0" w:line="240" w:lineRule="auto"/>
        <w:ind w:left="964"/>
        <w:jc w:val="both"/>
        <w:rPr>
          <w:rFonts w:ascii="Times New Roman" w:hAnsi="Times New Roman" w:cs="Times New Roman"/>
          <w:sz w:val="24"/>
          <w:szCs w:val="24"/>
          <w:highlight w:val="cyan"/>
        </w:rPr>
      </w:pPr>
      <w:r w:rsidRPr="008655A2">
        <w:rPr>
          <w:rFonts w:ascii="Times New Roman" w:hAnsi="Times New Roman" w:cs="Times New Roman"/>
          <w:sz w:val="24"/>
          <w:szCs w:val="24"/>
          <w:highlight w:val="cyan"/>
        </w:rPr>
        <w:t>- тепловой энергии, используемой на нужды отопления</w:t>
      </w:r>
    </w:p>
    <w:p w:rsidR="00AD6E53" w:rsidRPr="008655A2" w:rsidRDefault="00AD6E53" w:rsidP="008655A2">
      <w:pPr>
        <w:widowControl w:val="0"/>
        <w:tabs>
          <w:tab w:val="left" w:pos="1080"/>
        </w:tabs>
        <w:spacing w:after="0" w:line="240" w:lineRule="auto"/>
        <w:ind w:left="964"/>
        <w:jc w:val="both"/>
        <w:rPr>
          <w:rFonts w:ascii="Times New Roman" w:hAnsi="Times New Roman" w:cs="Times New Roman"/>
          <w:sz w:val="24"/>
          <w:szCs w:val="24"/>
          <w:highlight w:val="cyan"/>
        </w:rPr>
      </w:pPr>
      <w:r w:rsidRPr="008655A2">
        <w:rPr>
          <w:rFonts w:ascii="Times New Roman" w:hAnsi="Times New Roman" w:cs="Times New Roman"/>
          <w:sz w:val="24"/>
          <w:szCs w:val="24"/>
          <w:highlight w:val="cyan"/>
        </w:rPr>
        <w:t>- горячей воды и тепловой энергии на нужды горячего водоснабжения</w:t>
      </w:r>
    </w:p>
    <w:p w:rsidR="00AD6E53" w:rsidRPr="008655A2" w:rsidRDefault="00AD6E53" w:rsidP="008655A2">
      <w:pPr>
        <w:widowControl w:val="0"/>
        <w:tabs>
          <w:tab w:val="left" w:pos="1080"/>
        </w:tabs>
        <w:spacing w:after="0" w:line="240" w:lineRule="auto"/>
        <w:ind w:left="964"/>
        <w:jc w:val="both"/>
        <w:rPr>
          <w:rFonts w:ascii="Times New Roman" w:hAnsi="Times New Roman" w:cs="Times New Roman"/>
          <w:sz w:val="24"/>
          <w:szCs w:val="24"/>
          <w:highlight w:val="cyan"/>
        </w:rPr>
      </w:pPr>
      <w:r w:rsidRPr="008655A2">
        <w:rPr>
          <w:rFonts w:ascii="Times New Roman" w:hAnsi="Times New Roman" w:cs="Times New Roman"/>
          <w:sz w:val="24"/>
          <w:szCs w:val="24"/>
          <w:highlight w:val="cyan"/>
        </w:rPr>
        <w:t>- холодной воды на нужды ХВС</w:t>
      </w:r>
    </w:p>
    <w:p w:rsidR="00D3546D" w:rsidRDefault="00AD6E53" w:rsidP="008655A2">
      <w:pPr>
        <w:widowControl w:val="0"/>
        <w:tabs>
          <w:tab w:val="left" w:pos="1080"/>
        </w:tabs>
        <w:spacing w:after="0" w:line="240" w:lineRule="auto"/>
        <w:ind w:left="964"/>
        <w:jc w:val="both"/>
        <w:rPr>
          <w:rFonts w:ascii="Times New Roman" w:hAnsi="Times New Roman" w:cs="Times New Roman"/>
          <w:sz w:val="24"/>
          <w:szCs w:val="24"/>
        </w:rPr>
      </w:pPr>
      <w:r w:rsidRPr="008655A2">
        <w:rPr>
          <w:rFonts w:ascii="Times New Roman" w:hAnsi="Times New Roman" w:cs="Times New Roman"/>
          <w:sz w:val="24"/>
          <w:szCs w:val="24"/>
          <w:highlight w:val="cyan"/>
        </w:rPr>
        <w:t>- электрической энергии на нужды электроснабжения</w:t>
      </w:r>
      <w:r w:rsidR="00D3546D">
        <w:rPr>
          <w:rFonts w:ascii="Times New Roman" w:hAnsi="Times New Roman" w:cs="Times New Roman"/>
          <w:sz w:val="24"/>
          <w:szCs w:val="24"/>
        </w:rPr>
        <w:t xml:space="preserve"> </w:t>
      </w:r>
    </w:p>
    <w:p w:rsidR="00D3546D" w:rsidRDefault="00D3546D" w:rsidP="00D3546D">
      <w:pPr>
        <w:spacing w:after="0" w:line="240" w:lineRule="auto"/>
        <w:rPr>
          <w:rFonts w:ascii="Times New Roman" w:hAnsi="Times New Roman" w:cs="Times New Roman"/>
          <w:sz w:val="24"/>
          <w:szCs w:val="24"/>
        </w:rPr>
      </w:pPr>
    </w:p>
    <w:p w:rsidR="00D3546D" w:rsidRDefault="00D3546D" w:rsidP="00D3546D">
      <w:pPr>
        <w:spacing w:after="0" w:line="240" w:lineRule="auto"/>
        <w:rPr>
          <w:rFonts w:ascii="Times New Roman" w:hAnsi="Times New Roman" w:cs="Times New Roman"/>
          <w:sz w:val="24"/>
          <w:szCs w:val="24"/>
        </w:rPr>
      </w:pPr>
    </w:p>
    <w:p w:rsidR="00D3546D" w:rsidRDefault="00D3546D" w:rsidP="00D3546D">
      <w:pPr>
        <w:spacing w:after="0"/>
        <w:rPr>
          <w:rFonts w:ascii="Times New Roman" w:hAnsi="Times New Roman" w:cs="Times New Roman"/>
          <w:b/>
          <w:sz w:val="24"/>
          <w:szCs w:val="24"/>
        </w:rPr>
      </w:pPr>
      <w:r>
        <w:rPr>
          <w:rFonts w:ascii="Times New Roman" w:hAnsi="Times New Roman" w:cs="Times New Roman"/>
          <w:b/>
          <w:sz w:val="24"/>
          <w:szCs w:val="24"/>
        </w:rPr>
        <w:t>2.</w:t>
      </w:r>
      <w:r w:rsidR="00AD6E53" w:rsidRPr="00AD6E53">
        <w:rPr>
          <w:rStyle w:val="a6"/>
          <w:rFonts w:ascii="Times New Roman" w:hAnsi="Times New Roman" w:cs="Times New Roman"/>
          <w:b/>
          <w:sz w:val="24"/>
          <w:szCs w:val="24"/>
        </w:rPr>
        <w:footnoteReference w:customMarkFollows="1" w:id="1"/>
        <w:sym w:font="Symbol" w:char="F02A"/>
      </w:r>
      <w:r>
        <w:rPr>
          <w:rFonts w:ascii="Times New Roman" w:hAnsi="Times New Roman" w:cs="Times New Roman"/>
          <w:b/>
          <w:sz w:val="24"/>
          <w:szCs w:val="24"/>
        </w:rPr>
        <w:t xml:space="preserve"> Границы эксплуатационной ответственности Управляющей организации</w:t>
      </w:r>
    </w:p>
    <w:p w:rsidR="00D3546D" w:rsidRDefault="00D3546D" w:rsidP="00D3546D">
      <w:pPr>
        <w:spacing w:after="0" w:line="240" w:lineRule="auto"/>
        <w:ind w:firstLine="720"/>
        <w:jc w:val="both"/>
        <w:rPr>
          <w:rFonts w:ascii="Times New Roman" w:hAnsi="Times New Roman" w:cs="Times New Roman"/>
          <w:color w:val="000000"/>
          <w:sz w:val="16"/>
          <w:szCs w:val="16"/>
        </w:rPr>
      </w:pPr>
    </w:p>
    <w:p w:rsidR="00D3546D" w:rsidRDefault="00D3546D" w:rsidP="008655A2">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Внешние границы эксплуатационной ответственности Управляющей организации по Договору, определяются: </w:t>
      </w:r>
    </w:p>
    <w:p w:rsidR="00D3546D" w:rsidRDefault="00D3546D" w:rsidP="00D3546D">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2.1.1.  по обслуживанию придомовой территории</w:t>
      </w:r>
      <w:proofErr w:type="gramStart"/>
      <w:r>
        <w:rPr>
          <w:rFonts w:ascii="Times New Roman" w:hAnsi="Times New Roman" w:cs="Times New Roman"/>
          <w:color w:val="000000"/>
          <w:sz w:val="24"/>
          <w:szCs w:val="24"/>
        </w:rPr>
        <w:t xml:space="preserve"> –</w:t>
      </w:r>
      <w:r w:rsidR="00E2277D">
        <w:rPr>
          <w:rFonts w:ascii="Times New Roman" w:hAnsi="Times New Roman" w:cs="Times New Roman"/>
          <w:color w:val="000000"/>
          <w:sz w:val="24"/>
          <w:szCs w:val="24"/>
        </w:rPr>
        <w:t xml:space="preserve"> </w:t>
      </w:r>
      <w:r w:rsidR="00E2277D" w:rsidRPr="00E2277D">
        <w:rPr>
          <w:rFonts w:ascii="Times New Roman" w:hAnsi="Times New Roman" w:cs="Times New Roman"/>
          <w:color w:val="000000"/>
          <w:sz w:val="24"/>
          <w:szCs w:val="24"/>
          <w:highlight w:val="cyan"/>
        </w:rPr>
        <w:t>__________________________</w:t>
      </w:r>
      <w:r>
        <w:rPr>
          <w:rFonts w:ascii="Times New Roman" w:hAnsi="Times New Roman" w:cs="Times New Roman"/>
          <w:color w:val="000000"/>
          <w:sz w:val="24"/>
          <w:szCs w:val="24"/>
        </w:rPr>
        <w:t xml:space="preserve">; </w:t>
      </w:r>
      <w:proofErr w:type="gramEnd"/>
    </w:p>
    <w:p w:rsidR="00D3546D" w:rsidRDefault="00D3546D" w:rsidP="00D3546D">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2.1.2. по обслуживанию внутридомовых инженерных систем, используемых для предоставления коммунальных услуг – место установки коллективного (общедомового) прибора </w:t>
      </w:r>
      <w:r>
        <w:rPr>
          <w:rFonts w:ascii="Times New Roman" w:hAnsi="Times New Roman" w:cs="Times New Roman"/>
          <w:color w:val="000000"/>
          <w:sz w:val="24"/>
          <w:szCs w:val="24"/>
        </w:rPr>
        <w:lastRenderedPageBreak/>
        <w:t>учета объемов   соответствующего коммунального ресурса, а при отсутствии такого прибора учета – место, определяемое соединением границ общего имущества и границ</w:t>
      </w:r>
      <w:r w:rsidR="00B40856">
        <w:rPr>
          <w:rFonts w:ascii="Times New Roman" w:hAnsi="Times New Roman" w:cs="Times New Roman"/>
          <w:color w:val="000000"/>
          <w:sz w:val="24"/>
          <w:szCs w:val="24"/>
        </w:rPr>
        <w:t xml:space="preserve"> внутридомовых инженерных систем, входящих в состав</w:t>
      </w:r>
      <w:r>
        <w:rPr>
          <w:rFonts w:ascii="Times New Roman" w:hAnsi="Times New Roman" w:cs="Times New Roman"/>
          <w:color w:val="000000"/>
          <w:sz w:val="24"/>
          <w:szCs w:val="24"/>
        </w:rPr>
        <w:t xml:space="preserve"> внешних сетей инженерно-технического обеспечения многоквартирного дома</w:t>
      </w:r>
      <w:r>
        <w:rPr>
          <w:rStyle w:val="a6"/>
          <w:rFonts w:ascii="Times New Roman" w:hAnsi="Times New Roman" w:cs="Times New Roman"/>
          <w:sz w:val="24"/>
          <w:szCs w:val="24"/>
        </w:rPr>
        <w:footnoteReference w:id="2"/>
      </w:r>
      <w:r>
        <w:rPr>
          <w:rFonts w:ascii="Times New Roman" w:hAnsi="Times New Roman" w:cs="Times New Roman"/>
          <w:sz w:val="24"/>
          <w:szCs w:val="24"/>
        </w:rPr>
        <w:t>.</w:t>
      </w:r>
    </w:p>
    <w:p w:rsidR="00D3546D" w:rsidRDefault="00D3546D" w:rsidP="00D3546D">
      <w:pPr>
        <w:spacing w:after="0" w:line="240" w:lineRule="auto"/>
        <w:ind w:firstLine="567"/>
        <w:jc w:val="both"/>
        <w:rPr>
          <w:rFonts w:ascii="Times New Roman" w:hAnsi="Times New Roman" w:cs="Times New Roman"/>
          <w:sz w:val="24"/>
          <w:szCs w:val="24"/>
        </w:rPr>
      </w:pPr>
    </w:p>
    <w:p w:rsidR="00D3546D" w:rsidRDefault="00D3546D" w:rsidP="00D3546D">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 xml:space="preserve">или: </w:t>
      </w:r>
    </w:p>
    <w:p w:rsidR="00D3546D" w:rsidRPr="008655A2" w:rsidRDefault="00D3546D" w:rsidP="00D3546D">
      <w:pPr>
        <w:spacing w:after="0" w:line="240" w:lineRule="auto"/>
        <w:ind w:firstLine="567"/>
        <w:jc w:val="both"/>
        <w:rPr>
          <w:rFonts w:ascii="Times New Roman" w:hAnsi="Times New Roman" w:cs="Times New Roman"/>
          <w:sz w:val="24"/>
          <w:szCs w:val="24"/>
          <w:highlight w:val="cyan"/>
        </w:rPr>
      </w:pPr>
      <w:r w:rsidRPr="008655A2">
        <w:rPr>
          <w:rFonts w:ascii="Times New Roman" w:hAnsi="Times New Roman" w:cs="Times New Roman"/>
          <w:sz w:val="24"/>
          <w:szCs w:val="24"/>
          <w:highlight w:val="cyan"/>
        </w:rPr>
        <w:t>2.1.2. Граница эксплуатационной ответственности Управляющей организации по обслуживанию внутридомовых инженерных систем:</w:t>
      </w:r>
    </w:p>
    <w:p w:rsidR="00D3546D" w:rsidRPr="008655A2" w:rsidRDefault="00D3546D" w:rsidP="00D3546D">
      <w:pPr>
        <w:spacing w:after="0" w:line="240" w:lineRule="auto"/>
        <w:ind w:firstLine="567"/>
        <w:jc w:val="both"/>
        <w:rPr>
          <w:rFonts w:ascii="Times New Roman" w:hAnsi="Times New Roman" w:cs="Times New Roman"/>
          <w:sz w:val="24"/>
          <w:szCs w:val="24"/>
          <w:highlight w:val="cyan"/>
        </w:rPr>
      </w:pPr>
      <w:r w:rsidRPr="008655A2">
        <w:rPr>
          <w:rFonts w:ascii="Times New Roman" w:hAnsi="Times New Roman" w:cs="Times New Roman"/>
          <w:sz w:val="24"/>
          <w:szCs w:val="24"/>
          <w:highlight w:val="cyan"/>
        </w:rPr>
        <w:t>2.1. по инженерным сетям электроснабжения – приводится схема</w:t>
      </w:r>
    </w:p>
    <w:p w:rsidR="00D3546D" w:rsidRPr="008655A2" w:rsidRDefault="00D3546D" w:rsidP="00D3546D">
      <w:pPr>
        <w:spacing w:after="0" w:line="240" w:lineRule="auto"/>
        <w:ind w:firstLine="567"/>
        <w:jc w:val="both"/>
        <w:rPr>
          <w:rFonts w:ascii="Times New Roman" w:hAnsi="Times New Roman" w:cs="Times New Roman"/>
          <w:sz w:val="24"/>
          <w:szCs w:val="24"/>
          <w:highlight w:val="cyan"/>
        </w:rPr>
      </w:pPr>
      <w:r w:rsidRPr="008655A2">
        <w:rPr>
          <w:rFonts w:ascii="Times New Roman" w:hAnsi="Times New Roman" w:cs="Times New Roman"/>
          <w:sz w:val="24"/>
          <w:szCs w:val="24"/>
          <w:highlight w:val="cyan"/>
        </w:rPr>
        <w:t>2.2. по инженерным сетям теплоснабжения – приводится схема</w:t>
      </w:r>
    </w:p>
    <w:p w:rsidR="00D3546D" w:rsidRPr="008655A2" w:rsidRDefault="00D3546D" w:rsidP="00D3546D">
      <w:pPr>
        <w:spacing w:after="0" w:line="240" w:lineRule="auto"/>
        <w:ind w:firstLine="567"/>
        <w:jc w:val="both"/>
        <w:rPr>
          <w:rFonts w:ascii="Times New Roman" w:hAnsi="Times New Roman" w:cs="Times New Roman"/>
          <w:sz w:val="24"/>
          <w:szCs w:val="24"/>
          <w:highlight w:val="cyan"/>
        </w:rPr>
      </w:pPr>
      <w:r w:rsidRPr="008655A2">
        <w:rPr>
          <w:rFonts w:ascii="Times New Roman" w:hAnsi="Times New Roman" w:cs="Times New Roman"/>
          <w:sz w:val="24"/>
          <w:szCs w:val="24"/>
          <w:highlight w:val="cyan"/>
        </w:rPr>
        <w:t>2.3. по инженерным сетям водоснабжения – приводится схема</w:t>
      </w:r>
    </w:p>
    <w:p w:rsidR="00D3546D" w:rsidRPr="008655A2" w:rsidRDefault="00D3546D" w:rsidP="00D3546D">
      <w:pPr>
        <w:spacing w:after="0" w:line="240" w:lineRule="auto"/>
        <w:ind w:firstLine="567"/>
        <w:jc w:val="both"/>
        <w:rPr>
          <w:rFonts w:ascii="Times New Roman" w:hAnsi="Times New Roman" w:cs="Times New Roman"/>
          <w:sz w:val="24"/>
          <w:szCs w:val="24"/>
          <w:highlight w:val="cyan"/>
        </w:rPr>
      </w:pPr>
      <w:r w:rsidRPr="008655A2">
        <w:rPr>
          <w:rFonts w:ascii="Times New Roman" w:hAnsi="Times New Roman" w:cs="Times New Roman"/>
          <w:sz w:val="24"/>
          <w:szCs w:val="24"/>
          <w:highlight w:val="cyan"/>
        </w:rPr>
        <w:t>2.4. по инженерным сетям водоотведения – приводится схема</w:t>
      </w:r>
    </w:p>
    <w:p w:rsidR="00D3546D" w:rsidRDefault="00D3546D" w:rsidP="00D3546D">
      <w:pPr>
        <w:spacing w:after="0" w:line="240" w:lineRule="auto"/>
        <w:ind w:firstLine="567"/>
        <w:jc w:val="both"/>
        <w:rPr>
          <w:rFonts w:ascii="Times New Roman" w:hAnsi="Times New Roman" w:cs="Times New Roman"/>
          <w:sz w:val="24"/>
          <w:szCs w:val="24"/>
        </w:rPr>
      </w:pPr>
      <w:r w:rsidRPr="008655A2">
        <w:rPr>
          <w:rFonts w:ascii="Times New Roman" w:hAnsi="Times New Roman" w:cs="Times New Roman"/>
          <w:sz w:val="24"/>
          <w:szCs w:val="24"/>
          <w:highlight w:val="cyan"/>
        </w:rPr>
        <w:t>2.5. по инженерным сетям газоснабжения – приводится схема</w:t>
      </w:r>
    </w:p>
    <w:p w:rsidR="00D3546D" w:rsidRDefault="00D3546D" w:rsidP="00D3546D">
      <w:pPr>
        <w:spacing w:after="0" w:line="240" w:lineRule="auto"/>
        <w:ind w:firstLine="567"/>
        <w:jc w:val="both"/>
        <w:rPr>
          <w:rFonts w:ascii="Times New Roman" w:hAnsi="Times New Roman" w:cs="Times New Roman"/>
          <w:sz w:val="24"/>
          <w:szCs w:val="24"/>
        </w:rPr>
      </w:pPr>
    </w:p>
    <w:p w:rsidR="00D3546D" w:rsidRDefault="00D3546D" w:rsidP="00D3546D">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2.2. Внутренние границы эксплуатационной ответственности Управляющей организации, </w:t>
      </w:r>
      <w:r>
        <w:rPr>
          <w:rFonts w:ascii="Times New Roman" w:hAnsi="Times New Roman" w:cs="Times New Roman"/>
          <w:color w:val="000000"/>
          <w:sz w:val="24"/>
          <w:szCs w:val="24"/>
        </w:rPr>
        <w:t>определяемые исходя из границ общего имущества и границ сетей инженерно-технического обеспечения и оборудования, находящихся внутри помещений, принадлежащих собственникам и не относящихся к общему имуществу собственников помещений многоквартирного дома, устанавливаются:</w:t>
      </w:r>
    </w:p>
    <w:p w:rsidR="000E160F" w:rsidRPr="000E160F" w:rsidRDefault="000E160F" w:rsidP="000E160F">
      <w:pPr>
        <w:spacing w:after="0" w:line="240" w:lineRule="auto"/>
        <w:ind w:firstLine="540"/>
        <w:jc w:val="both"/>
        <w:rPr>
          <w:rFonts w:ascii="Times New Roman" w:hAnsi="Times New Roman" w:cs="Times New Roman"/>
          <w:color w:val="000000"/>
          <w:sz w:val="24"/>
          <w:szCs w:val="24"/>
          <w:highlight w:val="cyan"/>
        </w:rPr>
      </w:pPr>
      <w:r w:rsidRPr="000E160F">
        <w:rPr>
          <w:rFonts w:ascii="Times New Roman" w:hAnsi="Times New Roman" w:cs="Times New Roman"/>
          <w:color w:val="000000"/>
          <w:sz w:val="24"/>
          <w:szCs w:val="24"/>
          <w:highlight w:val="cyan"/>
        </w:rPr>
        <w:t>- со строительными конструкциями – внутренняя поверхность стен помещения, оконные заполнения и входная дверь в помещение (квартиру);</w:t>
      </w:r>
    </w:p>
    <w:p w:rsidR="000E160F" w:rsidRPr="000E160F" w:rsidRDefault="000E160F" w:rsidP="000E160F">
      <w:pPr>
        <w:autoSpaceDE w:val="0"/>
        <w:autoSpaceDN w:val="0"/>
        <w:adjustRightInd w:val="0"/>
        <w:spacing w:after="0" w:line="240" w:lineRule="auto"/>
        <w:ind w:firstLine="540"/>
        <w:jc w:val="both"/>
        <w:outlineLvl w:val="1"/>
        <w:rPr>
          <w:rFonts w:ascii="Times New Roman" w:hAnsi="Times New Roman" w:cs="Times New Roman"/>
          <w:sz w:val="24"/>
          <w:szCs w:val="24"/>
          <w:highlight w:val="cyan"/>
        </w:rPr>
      </w:pPr>
      <w:r w:rsidRPr="000E160F">
        <w:rPr>
          <w:rFonts w:ascii="Times New Roman" w:hAnsi="Times New Roman" w:cs="Times New Roman"/>
          <w:sz w:val="24"/>
          <w:szCs w:val="24"/>
          <w:highlight w:val="cyan"/>
        </w:rPr>
        <w:t>по внутридомовым инженерным системам холодного и горячего водоснабжения – в месте нахождения первого отключающего устройства, расположенного на ответвлениях от стояков (при этом указанные отключающие устройства находятся в эксплуатационной ответственности управляющей организации), первого запорно-регулировочного крана на отводах внутриквартирной разводки от стояков.</w:t>
      </w:r>
    </w:p>
    <w:p w:rsidR="000E160F" w:rsidRPr="000E160F" w:rsidRDefault="000E160F" w:rsidP="000E160F">
      <w:pPr>
        <w:autoSpaceDE w:val="0"/>
        <w:autoSpaceDN w:val="0"/>
        <w:adjustRightInd w:val="0"/>
        <w:spacing w:after="0" w:line="240" w:lineRule="auto"/>
        <w:ind w:firstLine="540"/>
        <w:jc w:val="both"/>
        <w:outlineLvl w:val="1"/>
        <w:rPr>
          <w:rFonts w:ascii="Times New Roman" w:hAnsi="Times New Roman" w:cs="Times New Roman"/>
          <w:sz w:val="24"/>
          <w:szCs w:val="24"/>
          <w:highlight w:val="cyan"/>
        </w:rPr>
      </w:pPr>
      <w:r w:rsidRPr="000E160F">
        <w:rPr>
          <w:rFonts w:ascii="Times New Roman" w:hAnsi="Times New Roman" w:cs="Times New Roman"/>
          <w:sz w:val="24"/>
          <w:szCs w:val="24"/>
          <w:highlight w:val="cyan"/>
        </w:rPr>
        <w:t xml:space="preserve">по внутридомовой инженерной системе водоотведения – плоскость </w:t>
      </w:r>
      <w:proofErr w:type="gramStart"/>
      <w:r w:rsidRPr="000E160F">
        <w:rPr>
          <w:rFonts w:ascii="Times New Roman" w:hAnsi="Times New Roman" w:cs="Times New Roman"/>
          <w:sz w:val="24"/>
          <w:szCs w:val="24"/>
          <w:highlight w:val="cyan"/>
        </w:rPr>
        <w:t>присоединения отводящей трубы системы водоотведения помещения</w:t>
      </w:r>
      <w:proofErr w:type="gramEnd"/>
      <w:r w:rsidRPr="000E160F">
        <w:rPr>
          <w:rFonts w:ascii="Times New Roman" w:hAnsi="Times New Roman" w:cs="Times New Roman"/>
          <w:sz w:val="24"/>
          <w:szCs w:val="24"/>
          <w:highlight w:val="cyan"/>
        </w:rPr>
        <w:t xml:space="preserve"> к тройнику канализационного стояка общей домовой системы водоотведения.</w:t>
      </w:r>
    </w:p>
    <w:p w:rsidR="000E160F" w:rsidRPr="000E160F" w:rsidRDefault="000E160F" w:rsidP="000E160F">
      <w:pPr>
        <w:autoSpaceDE w:val="0"/>
        <w:autoSpaceDN w:val="0"/>
        <w:adjustRightInd w:val="0"/>
        <w:spacing w:after="0" w:line="240" w:lineRule="auto"/>
        <w:ind w:firstLine="540"/>
        <w:jc w:val="both"/>
        <w:outlineLvl w:val="1"/>
        <w:rPr>
          <w:rFonts w:ascii="Times New Roman" w:hAnsi="Times New Roman" w:cs="Times New Roman"/>
          <w:sz w:val="24"/>
          <w:szCs w:val="24"/>
          <w:highlight w:val="cyan"/>
        </w:rPr>
      </w:pPr>
      <w:r w:rsidRPr="000E160F">
        <w:rPr>
          <w:rFonts w:ascii="Times New Roman" w:hAnsi="Times New Roman" w:cs="Times New Roman"/>
          <w:sz w:val="24"/>
          <w:szCs w:val="24"/>
          <w:highlight w:val="cyan"/>
        </w:rPr>
        <w:t>по внутридомовой системе отопления – первые точки присоединения подводящих и отводящих труб системы теплоснабжения помещения к системе теплоснабжения многоквартирного дома.</w:t>
      </w:r>
    </w:p>
    <w:p w:rsidR="000E160F" w:rsidRPr="000E160F" w:rsidRDefault="000E160F" w:rsidP="000E160F">
      <w:pPr>
        <w:autoSpaceDE w:val="0"/>
        <w:autoSpaceDN w:val="0"/>
        <w:adjustRightInd w:val="0"/>
        <w:spacing w:after="0" w:line="240" w:lineRule="auto"/>
        <w:ind w:firstLine="540"/>
        <w:jc w:val="both"/>
        <w:outlineLvl w:val="1"/>
        <w:rPr>
          <w:rFonts w:ascii="Times New Roman" w:hAnsi="Times New Roman" w:cs="Times New Roman"/>
          <w:sz w:val="24"/>
          <w:szCs w:val="24"/>
          <w:highlight w:val="cyan"/>
        </w:rPr>
      </w:pPr>
      <w:r w:rsidRPr="000E160F">
        <w:rPr>
          <w:rFonts w:ascii="Times New Roman" w:hAnsi="Times New Roman" w:cs="Times New Roman"/>
          <w:sz w:val="24"/>
          <w:szCs w:val="24"/>
          <w:highlight w:val="cyan"/>
        </w:rPr>
        <w:t>по внутридомовой системе электроснабжения -  ….</w:t>
      </w:r>
    </w:p>
    <w:p w:rsidR="000E160F" w:rsidRDefault="000E160F" w:rsidP="000E160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E160F">
        <w:rPr>
          <w:rFonts w:ascii="Times New Roman" w:hAnsi="Times New Roman" w:cs="Times New Roman"/>
          <w:sz w:val="24"/>
          <w:szCs w:val="24"/>
          <w:highlight w:val="cyan"/>
        </w:rPr>
        <w:t>по внутридомовой системе газоснабжения - ….</w:t>
      </w:r>
    </w:p>
    <w:p w:rsidR="000E160F" w:rsidRDefault="000E160F" w:rsidP="000E160F">
      <w:pPr>
        <w:spacing w:after="0" w:line="240" w:lineRule="auto"/>
        <w:ind w:firstLine="567"/>
        <w:jc w:val="both"/>
        <w:rPr>
          <w:rFonts w:ascii="Times New Roman" w:hAnsi="Times New Roman" w:cs="Times New Roman"/>
          <w:sz w:val="24"/>
          <w:szCs w:val="24"/>
        </w:rPr>
      </w:pPr>
    </w:p>
    <w:p w:rsidR="00D3546D" w:rsidRDefault="00D3546D" w:rsidP="00D3546D">
      <w:pPr>
        <w:spacing w:after="0" w:line="240" w:lineRule="auto"/>
        <w:ind w:firstLine="567"/>
        <w:jc w:val="both"/>
        <w:rPr>
          <w:rFonts w:ascii="Times New Roman" w:hAnsi="Times New Roman" w:cs="Times New Roman"/>
          <w:sz w:val="24"/>
          <w:szCs w:val="24"/>
        </w:rPr>
      </w:pPr>
    </w:p>
    <w:p w:rsidR="00461271" w:rsidRDefault="00461271" w:rsidP="00D3546D">
      <w:pPr>
        <w:pStyle w:val="AAA"/>
        <w:widowControl w:val="0"/>
        <w:numPr>
          <w:ilvl w:val="0"/>
          <w:numId w:val="0"/>
        </w:numPr>
        <w:shd w:val="clear" w:color="auto" w:fill="FFFFFF"/>
        <w:spacing w:after="0"/>
        <w:jc w:val="center"/>
      </w:pPr>
    </w:p>
    <w:sectPr w:rsidR="00461271" w:rsidSect="00B40856">
      <w:footerReference w:type="default" r:id="rId9"/>
      <w:pgSz w:w="11906" w:h="16838"/>
      <w:pgMar w:top="1135" w:right="566"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5DA" w:rsidRDefault="000F15DA" w:rsidP="00EE3646">
      <w:pPr>
        <w:spacing w:after="0" w:line="240" w:lineRule="auto"/>
      </w:pPr>
      <w:r>
        <w:separator/>
      </w:r>
    </w:p>
  </w:endnote>
  <w:endnote w:type="continuationSeparator" w:id="0">
    <w:p w:rsidR="000F15DA" w:rsidRDefault="000F15DA" w:rsidP="00EE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1266"/>
      <w:docPartObj>
        <w:docPartGallery w:val="Page Numbers (Bottom of Page)"/>
        <w:docPartUnique/>
      </w:docPartObj>
    </w:sdtPr>
    <w:sdtEndPr/>
    <w:sdtContent>
      <w:p w:rsidR="00AD6E53" w:rsidRDefault="000F15DA">
        <w:pPr>
          <w:pStyle w:val="a9"/>
          <w:jc w:val="right"/>
        </w:pPr>
        <w:r>
          <w:fldChar w:fldCharType="begin"/>
        </w:r>
        <w:r>
          <w:instrText xml:space="preserve"> PAGE   \* MERGEFORMAT </w:instrText>
        </w:r>
        <w:r>
          <w:fldChar w:fldCharType="separate"/>
        </w:r>
        <w:r w:rsidR="00963B09">
          <w:rPr>
            <w:noProof/>
          </w:rPr>
          <w:t>1</w:t>
        </w:r>
        <w:r>
          <w:rPr>
            <w:noProof/>
          </w:rPr>
          <w:fldChar w:fldCharType="end"/>
        </w:r>
      </w:p>
    </w:sdtContent>
  </w:sdt>
  <w:p w:rsidR="00AD6E53" w:rsidRDefault="00AD6E5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5DA" w:rsidRDefault="000F15DA" w:rsidP="00EE3646">
      <w:pPr>
        <w:spacing w:after="0" w:line="240" w:lineRule="auto"/>
      </w:pPr>
      <w:r>
        <w:separator/>
      </w:r>
    </w:p>
  </w:footnote>
  <w:footnote w:type="continuationSeparator" w:id="0">
    <w:p w:rsidR="000F15DA" w:rsidRDefault="000F15DA" w:rsidP="00EE3646">
      <w:pPr>
        <w:spacing w:after="0" w:line="240" w:lineRule="auto"/>
      </w:pPr>
      <w:r>
        <w:continuationSeparator/>
      </w:r>
    </w:p>
  </w:footnote>
  <w:footnote w:id="1">
    <w:p w:rsidR="00AD6E53" w:rsidRPr="00AD6E53" w:rsidRDefault="00AD6E53" w:rsidP="00AD6E53">
      <w:pPr>
        <w:spacing w:after="0" w:line="240" w:lineRule="auto"/>
        <w:ind w:left="142" w:hanging="142"/>
        <w:jc w:val="both"/>
        <w:rPr>
          <w:rFonts w:ascii="Times New Roman" w:hAnsi="Times New Roman" w:cs="Times New Roman"/>
          <w:color w:val="000000"/>
          <w:sz w:val="20"/>
          <w:szCs w:val="20"/>
        </w:rPr>
      </w:pPr>
      <w:r w:rsidRPr="00AD6E53">
        <w:rPr>
          <w:rStyle w:val="a6"/>
        </w:rPr>
        <w:sym w:font="Symbol" w:char="F02A"/>
      </w:r>
      <w:r>
        <w:t xml:space="preserve"> </w:t>
      </w:r>
      <w:r w:rsidRPr="00AD6E53">
        <w:rPr>
          <w:rFonts w:ascii="Times New Roman" w:hAnsi="Times New Roman" w:cs="Times New Roman"/>
          <w:color w:val="000000"/>
          <w:sz w:val="20"/>
          <w:szCs w:val="20"/>
        </w:rPr>
        <w:t>Управляющая организация исполняет предусмотренные условиями Договора  обязательства по надлежащему содержанию общего имущества, границы которого определяются исходя из Правил содержания общего имущества, утвержденных Правительством Российской Федерации.</w:t>
      </w:r>
    </w:p>
    <w:p w:rsidR="00AD6E53" w:rsidRPr="00AD6E53" w:rsidRDefault="00AD6E53" w:rsidP="00AD6E53">
      <w:pPr>
        <w:pStyle w:val="a4"/>
        <w:ind w:left="142" w:hanging="142"/>
        <w:rPr>
          <w:lang w:val="ru-RU"/>
        </w:rPr>
      </w:pPr>
    </w:p>
  </w:footnote>
  <w:footnote w:id="2">
    <w:p w:rsidR="00AD6E53" w:rsidRDefault="00AD6E53" w:rsidP="00D3546D">
      <w:pPr>
        <w:autoSpaceDE w:val="0"/>
        <w:autoSpaceDN w:val="0"/>
        <w:adjustRightInd w:val="0"/>
        <w:spacing w:after="0" w:line="240" w:lineRule="auto"/>
        <w:ind w:firstLine="540"/>
        <w:jc w:val="both"/>
        <w:outlineLvl w:val="1"/>
        <w:rPr>
          <w:rFonts w:ascii="Times New Roman" w:hAnsi="Times New Roman" w:cs="Times New Roman"/>
          <w:sz w:val="20"/>
          <w:szCs w:val="20"/>
        </w:rPr>
      </w:pPr>
    </w:p>
    <w:p w:rsidR="00AD6E53" w:rsidRDefault="00AD6E53" w:rsidP="008655A2">
      <w:pPr>
        <w:autoSpaceDE w:val="0"/>
        <w:autoSpaceDN w:val="0"/>
        <w:adjustRightInd w:val="0"/>
        <w:spacing w:after="0" w:line="240" w:lineRule="auto"/>
        <w:ind w:left="142" w:hanging="142"/>
        <w:jc w:val="both"/>
        <w:outlineLvl w:val="1"/>
        <w:rPr>
          <w:rFonts w:ascii="Times New Roman" w:hAnsi="Times New Roman" w:cs="Times New Roman"/>
          <w:sz w:val="20"/>
          <w:szCs w:val="20"/>
        </w:rPr>
      </w:pPr>
      <w:r>
        <w:rPr>
          <w:rStyle w:val="a6"/>
          <w:rFonts w:ascii="Times New Roman" w:hAnsi="Times New Roman" w:cs="Times New Roman"/>
          <w:sz w:val="20"/>
          <w:szCs w:val="20"/>
        </w:rPr>
        <w:footnoteRef/>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Пунктом 7 Правил №491 установлено, что </w:t>
      </w:r>
      <w:r>
        <w:rPr>
          <w:rFonts w:ascii="Times New Roman" w:hAnsi="Times New Roman" w:cs="Times New Roman"/>
          <w:i/>
          <w:sz w:val="20"/>
          <w:szCs w:val="20"/>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w:t>
      </w:r>
      <w:proofErr w:type="gramEnd"/>
      <w:r>
        <w:rPr>
          <w:rFonts w:ascii="Times New Roman" w:hAnsi="Times New Roman" w:cs="Times New Roman"/>
          <w:i/>
          <w:sz w:val="20"/>
          <w:szCs w:val="20"/>
        </w:rPr>
        <w:t xml:space="preserve"> учета соответствующего коммунального ресурса, </w:t>
      </w:r>
      <w:r>
        <w:rPr>
          <w:rFonts w:ascii="Times New Roman" w:hAnsi="Times New Roman" w:cs="Times New Roman"/>
          <w:b/>
          <w:i/>
          <w:sz w:val="20"/>
          <w:szCs w:val="20"/>
        </w:rPr>
        <w:t>если иное не установлено соглашением собственников помещений с исполнителем коммунальных услуг или ресурсоснабжающей организацией</w:t>
      </w:r>
      <w:r>
        <w:rPr>
          <w:rFonts w:ascii="Times New Roman" w:hAnsi="Times New Roman" w:cs="Times New Roman"/>
          <w:i/>
          <w:sz w:val="20"/>
          <w:szCs w:val="20"/>
        </w:rPr>
        <w:t>, является место соединения коллективного (общедомового) прибора учета с соответствующей инженерной сетью, входящей в многоквартирный дом».</w:t>
      </w:r>
      <w:r>
        <w:rPr>
          <w:rFonts w:ascii="Times New Roman" w:hAnsi="Times New Roman" w:cs="Times New Roman"/>
          <w:sz w:val="20"/>
          <w:szCs w:val="20"/>
        </w:rPr>
        <w:t xml:space="preserve"> Следовательно, если указанным соглашением будет установлена иная граница эксплуатационной ответственности управляющей организации, необходимо это отразить в комментируемом пункте данного Приложения.</w:t>
      </w:r>
    </w:p>
    <w:p w:rsidR="00AD6E53" w:rsidRDefault="00AD6E53" w:rsidP="00D3546D">
      <w:pPr>
        <w:pStyle w:val="a4"/>
        <w:rPr>
          <w:sz w:val="18"/>
          <w:szCs w:val="18"/>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F4AB0"/>
    <w:multiLevelType w:val="hybridMultilevel"/>
    <w:tmpl w:val="2F3EC220"/>
    <w:lvl w:ilvl="0" w:tplc="ABDCB150">
      <w:start w:val="1"/>
      <w:numFmt w:val="russianLower"/>
      <w:lvlText w:val="%1) "/>
      <w:lvlJc w:val="right"/>
      <w:pPr>
        <w:tabs>
          <w:tab w:val="num" w:pos="709"/>
        </w:tabs>
        <w:ind w:firstLine="964"/>
      </w:pPr>
      <w:rPr>
        <w:rFonts w:cs="Times New Roman" w:hint="default"/>
      </w:rPr>
    </w:lvl>
    <w:lvl w:ilvl="1" w:tplc="7202395C">
      <w:start w:val="1"/>
      <w:numFmt w:val="bullet"/>
      <w:lvlText w:val=""/>
      <w:lvlJc w:val="left"/>
      <w:pPr>
        <w:tabs>
          <w:tab w:val="num" w:pos="1789"/>
        </w:tabs>
        <w:ind w:left="1619" w:firstLine="17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6CF70BC1"/>
    <w:multiLevelType w:val="multilevel"/>
    <w:tmpl w:val="5BEABA66"/>
    <w:lvl w:ilvl="0">
      <w:start w:val="1"/>
      <w:numFmt w:val="decimal"/>
      <w:pStyle w:val="AAA"/>
      <w:lvlText w:val="%1."/>
      <w:lvlJc w:val="left"/>
      <w:pPr>
        <w:tabs>
          <w:tab w:val="num" w:pos="432"/>
        </w:tabs>
        <w:ind w:left="432" w:hanging="432"/>
      </w:pPr>
      <w:rPr>
        <w:rFonts w:cs="Times New Roman" w:hint="default"/>
      </w:rPr>
    </w:lvl>
    <w:lvl w:ilvl="1">
      <w:start w:val="1"/>
      <w:numFmt w:val="decimal"/>
      <w:pStyle w:val="smallitalic"/>
      <w:lvlText w:val="%1.%2"/>
      <w:lvlJc w:val="left"/>
      <w:pPr>
        <w:tabs>
          <w:tab w:val="num" w:pos="1836"/>
        </w:tabs>
        <w:ind w:left="1836" w:hanging="576"/>
      </w:pPr>
      <w:rPr>
        <w:rFonts w:cs="Times New Roman" w:hint="default"/>
      </w:rPr>
    </w:lvl>
    <w:lvl w:ilvl="2">
      <w:start w:val="1"/>
      <w:numFmt w:val="decimal"/>
      <w:pStyle w:val="smal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8B6"/>
    <w:rsid w:val="000E160F"/>
    <w:rsid w:val="000F15DA"/>
    <w:rsid w:val="00222B4A"/>
    <w:rsid w:val="002273F0"/>
    <w:rsid w:val="002718B6"/>
    <w:rsid w:val="002A16EC"/>
    <w:rsid w:val="003014A1"/>
    <w:rsid w:val="00397FBE"/>
    <w:rsid w:val="00461271"/>
    <w:rsid w:val="004646FA"/>
    <w:rsid w:val="0048504C"/>
    <w:rsid w:val="005B0E32"/>
    <w:rsid w:val="005B5EA6"/>
    <w:rsid w:val="005C6865"/>
    <w:rsid w:val="005E0F5D"/>
    <w:rsid w:val="005F0268"/>
    <w:rsid w:val="006955EA"/>
    <w:rsid w:val="006F4026"/>
    <w:rsid w:val="00796813"/>
    <w:rsid w:val="008655A2"/>
    <w:rsid w:val="00884AB4"/>
    <w:rsid w:val="008B4255"/>
    <w:rsid w:val="008F7996"/>
    <w:rsid w:val="0093664F"/>
    <w:rsid w:val="00963B09"/>
    <w:rsid w:val="009D24DE"/>
    <w:rsid w:val="00AC14AF"/>
    <w:rsid w:val="00AD6E53"/>
    <w:rsid w:val="00B061C4"/>
    <w:rsid w:val="00B40856"/>
    <w:rsid w:val="00B573CB"/>
    <w:rsid w:val="00BA1C8D"/>
    <w:rsid w:val="00BC65E7"/>
    <w:rsid w:val="00BE5E9D"/>
    <w:rsid w:val="00C32F5C"/>
    <w:rsid w:val="00C810AE"/>
    <w:rsid w:val="00CC7977"/>
    <w:rsid w:val="00D3546D"/>
    <w:rsid w:val="00DB25D9"/>
    <w:rsid w:val="00E2277D"/>
    <w:rsid w:val="00E232E5"/>
    <w:rsid w:val="00E409BE"/>
    <w:rsid w:val="00E50772"/>
    <w:rsid w:val="00EE3646"/>
    <w:rsid w:val="00F0637F"/>
    <w:rsid w:val="00F97184"/>
    <w:rsid w:val="00FA2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02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A">
    <w:name w:val="! AAA !"/>
    <w:rsid w:val="00EE3646"/>
    <w:pPr>
      <w:numPr>
        <w:numId w:val="1"/>
      </w:numPr>
      <w:tabs>
        <w:tab w:val="clear" w:pos="432"/>
      </w:tabs>
      <w:spacing w:after="120" w:line="240" w:lineRule="auto"/>
      <w:ind w:left="0" w:firstLine="0"/>
      <w:jc w:val="both"/>
    </w:pPr>
    <w:rPr>
      <w:rFonts w:ascii="Times New Roman" w:eastAsia="Times New Roman" w:hAnsi="Times New Roman" w:cs="Times New Roman"/>
      <w:color w:val="0000FF"/>
      <w:sz w:val="24"/>
      <w:szCs w:val="24"/>
    </w:rPr>
  </w:style>
  <w:style w:type="paragraph" w:customStyle="1" w:styleId="smallitalic">
    <w:name w:val="! small italic !"/>
    <w:basedOn w:val="small"/>
    <w:next w:val="AAA"/>
    <w:rsid w:val="00EE3646"/>
    <w:pPr>
      <w:numPr>
        <w:ilvl w:val="1"/>
      </w:numPr>
      <w:tabs>
        <w:tab w:val="clear" w:pos="1836"/>
        <w:tab w:val="num" w:pos="1440"/>
      </w:tabs>
      <w:ind w:left="1440" w:hanging="360"/>
    </w:pPr>
    <w:rPr>
      <w:i/>
    </w:rPr>
  </w:style>
  <w:style w:type="paragraph" w:customStyle="1" w:styleId="small">
    <w:name w:val="! small !"/>
    <w:basedOn w:val="AAA"/>
    <w:rsid w:val="00EE3646"/>
    <w:pPr>
      <w:numPr>
        <w:ilvl w:val="2"/>
      </w:numPr>
      <w:tabs>
        <w:tab w:val="num" w:pos="2160"/>
      </w:tabs>
      <w:ind w:left="2160" w:hanging="180"/>
    </w:pPr>
    <w:rPr>
      <w:sz w:val="16"/>
    </w:rPr>
  </w:style>
  <w:style w:type="paragraph" w:styleId="a4">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
    <w:basedOn w:val="a"/>
    <w:link w:val="a5"/>
    <w:unhideWhenUsed/>
    <w:rsid w:val="00EE3646"/>
    <w:pPr>
      <w:spacing w:after="0" w:line="240" w:lineRule="auto"/>
    </w:pPr>
    <w:rPr>
      <w:rFonts w:asciiTheme="majorHAnsi" w:eastAsiaTheme="majorEastAsia" w:hAnsiTheme="majorHAnsi" w:cstheme="majorBidi"/>
      <w:sz w:val="20"/>
      <w:szCs w:val="20"/>
      <w:lang w:val="en-US" w:bidi="en-US"/>
    </w:rPr>
  </w:style>
  <w:style w:type="character" w:customStyle="1" w:styleId="a5">
    <w:name w:val="Текст сноски Знак"/>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basedOn w:val="a0"/>
    <w:link w:val="a4"/>
    <w:rsid w:val="00EE3646"/>
    <w:rPr>
      <w:rFonts w:asciiTheme="majorHAnsi" w:eastAsiaTheme="majorEastAsia" w:hAnsiTheme="majorHAnsi" w:cstheme="majorBidi"/>
      <w:sz w:val="20"/>
      <w:szCs w:val="20"/>
      <w:lang w:val="en-US" w:bidi="en-US"/>
    </w:rPr>
  </w:style>
  <w:style w:type="character" w:styleId="a6">
    <w:name w:val="footnote reference"/>
    <w:basedOn w:val="a0"/>
    <w:unhideWhenUsed/>
    <w:rsid w:val="00EE3646"/>
    <w:rPr>
      <w:vertAlign w:val="superscript"/>
    </w:rPr>
  </w:style>
  <w:style w:type="paragraph" w:styleId="a7">
    <w:name w:val="header"/>
    <w:basedOn w:val="a"/>
    <w:link w:val="a8"/>
    <w:uiPriority w:val="99"/>
    <w:semiHidden/>
    <w:unhideWhenUsed/>
    <w:rsid w:val="0046127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61271"/>
  </w:style>
  <w:style w:type="paragraph" w:styleId="a9">
    <w:name w:val="footer"/>
    <w:basedOn w:val="a"/>
    <w:link w:val="aa"/>
    <w:uiPriority w:val="99"/>
    <w:unhideWhenUsed/>
    <w:rsid w:val="0046127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12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02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A">
    <w:name w:val="! AAA !"/>
    <w:rsid w:val="00EE3646"/>
    <w:pPr>
      <w:numPr>
        <w:numId w:val="1"/>
      </w:numPr>
      <w:tabs>
        <w:tab w:val="clear" w:pos="432"/>
      </w:tabs>
      <w:spacing w:after="120" w:line="240" w:lineRule="auto"/>
      <w:ind w:left="0" w:firstLine="0"/>
      <w:jc w:val="both"/>
    </w:pPr>
    <w:rPr>
      <w:rFonts w:ascii="Times New Roman" w:eastAsia="Times New Roman" w:hAnsi="Times New Roman" w:cs="Times New Roman"/>
      <w:color w:val="0000FF"/>
      <w:sz w:val="24"/>
      <w:szCs w:val="24"/>
    </w:rPr>
  </w:style>
  <w:style w:type="paragraph" w:customStyle="1" w:styleId="smallitalic">
    <w:name w:val="! small italic !"/>
    <w:basedOn w:val="small"/>
    <w:next w:val="AAA"/>
    <w:rsid w:val="00EE3646"/>
    <w:pPr>
      <w:numPr>
        <w:ilvl w:val="1"/>
      </w:numPr>
      <w:tabs>
        <w:tab w:val="clear" w:pos="1836"/>
        <w:tab w:val="num" w:pos="1440"/>
      </w:tabs>
      <w:ind w:left="1440" w:hanging="360"/>
    </w:pPr>
    <w:rPr>
      <w:i/>
    </w:rPr>
  </w:style>
  <w:style w:type="paragraph" w:customStyle="1" w:styleId="small">
    <w:name w:val="! small !"/>
    <w:basedOn w:val="AAA"/>
    <w:rsid w:val="00EE3646"/>
    <w:pPr>
      <w:numPr>
        <w:ilvl w:val="2"/>
      </w:numPr>
      <w:tabs>
        <w:tab w:val="num" w:pos="2160"/>
      </w:tabs>
      <w:ind w:left="2160" w:hanging="180"/>
    </w:pPr>
    <w:rPr>
      <w:sz w:val="16"/>
    </w:rPr>
  </w:style>
  <w:style w:type="paragraph" w:styleId="a4">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
    <w:basedOn w:val="a"/>
    <w:link w:val="a5"/>
    <w:unhideWhenUsed/>
    <w:rsid w:val="00EE3646"/>
    <w:pPr>
      <w:spacing w:after="0" w:line="240" w:lineRule="auto"/>
    </w:pPr>
    <w:rPr>
      <w:rFonts w:asciiTheme="majorHAnsi" w:eastAsiaTheme="majorEastAsia" w:hAnsiTheme="majorHAnsi" w:cstheme="majorBidi"/>
      <w:sz w:val="20"/>
      <w:szCs w:val="20"/>
      <w:lang w:val="en-US" w:bidi="en-US"/>
    </w:rPr>
  </w:style>
  <w:style w:type="character" w:customStyle="1" w:styleId="a5">
    <w:name w:val="Текст сноски Знак"/>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basedOn w:val="a0"/>
    <w:link w:val="a4"/>
    <w:rsid w:val="00EE3646"/>
    <w:rPr>
      <w:rFonts w:asciiTheme="majorHAnsi" w:eastAsiaTheme="majorEastAsia" w:hAnsiTheme="majorHAnsi" w:cstheme="majorBidi"/>
      <w:sz w:val="20"/>
      <w:szCs w:val="20"/>
      <w:lang w:val="en-US" w:bidi="en-US"/>
    </w:rPr>
  </w:style>
  <w:style w:type="character" w:styleId="a6">
    <w:name w:val="footnote reference"/>
    <w:basedOn w:val="a0"/>
    <w:unhideWhenUsed/>
    <w:rsid w:val="00EE3646"/>
    <w:rPr>
      <w:vertAlign w:val="superscript"/>
    </w:rPr>
  </w:style>
  <w:style w:type="paragraph" w:styleId="a7">
    <w:name w:val="header"/>
    <w:basedOn w:val="a"/>
    <w:link w:val="a8"/>
    <w:uiPriority w:val="99"/>
    <w:semiHidden/>
    <w:unhideWhenUsed/>
    <w:rsid w:val="0046127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61271"/>
  </w:style>
  <w:style w:type="paragraph" w:styleId="a9">
    <w:name w:val="footer"/>
    <w:basedOn w:val="a"/>
    <w:link w:val="aa"/>
    <w:uiPriority w:val="99"/>
    <w:unhideWhenUsed/>
    <w:rsid w:val="0046127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1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9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9A85C-5EFB-4273-86ED-636B13803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Анисимова</dc:creator>
  <cp:lastModifiedBy>BeydaZarema</cp:lastModifiedBy>
  <cp:revision>2</cp:revision>
  <cp:lastPrinted>2013-12-09T07:30:00Z</cp:lastPrinted>
  <dcterms:created xsi:type="dcterms:W3CDTF">2015-12-08T09:39:00Z</dcterms:created>
  <dcterms:modified xsi:type="dcterms:W3CDTF">2015-12-08T09:39:00Z</dcterms:modified>
</cp:coreProperties>
</file>