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ys text"/>
          <w:color w:val="000000"/>
          <w:sz w:val="24"/>
          <w:lang w:val="en-US"/>
        </w:rPr>
      </w:pPr>
      <w:r>
        <w:rPr>
          <w:rFonts w:ascii="ys text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ys text"/>
          <w:b/>
          <w:bCs/>
          <w:color w:val="000000"/>
          <w:sz w:val="24"/>
          <w:lang w:val="en-US"/>
        </w:rPr>
      </w:pPr>
      <w:r>
        <w:rPr>
          <w:rFonts w:ascii="ys text"/>
          <w:b/>
          <w:bCs/>
          <w:color w:val="000000"/>
          <w:sz w:val="24"/>
          <w:rtl w:val="off"/>
          <w:lang w:val="en-US"/>
        </w:rPr>
        <w:t>Делимся новостями по утилизации крупногабаритных отходов.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ys text"/>
          <w:color w:val="000000"/>
          <w:sz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ys text"/>
          <w:color w:val="000000"/>
          <w:sz w:val="24"/>
          <w:rtl w:val="off"/>
          <w:lang w:val="en-US"/>
        </w:rPr>
      </w:pPr>
      <w:r>
        <w:rPr>
          <w:rFonts w:ascii="ys text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🛋❌В Подмосковье ввели новый алгоритм выявления нарушителей чистоты и порядка во дворах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На территории Московской области действует новый порядок привлечения жителей к ответственности за незаконный сброс крупногабаритных отходов во дворах.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>🔴К этой категории относятся предметы более 50 сантиметров — элементы мебели, фанера, бытовая техника.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📌Как теперь это работает?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— нейросеть выявляет правонарушителя, а затем административная комиссия муниципалитета привлекает его к ответственности по ст. КоАП МО.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«В регионе более 66 тыс. камер с искусственным интеллектом. При их помощи мы разработали алгоритм выявления незаконопослушных жителей. Привлекаем к участию и правоохранительный блок, в части определения персональных данных жителей по фото.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‼️В соответствии со статьей 6.1 КоАП МО штраф для физических лиц за незаконный сброс отходов составит до 5 000 рублей.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>📍Узнать адрес расположения ближайшего бункера для отходов можно на официальном сайте Министерства.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fldChar w:fldCharType="begin"/>
      </w:r>
      <w:r>
        <w:instrText xml:space="preserve"> HYPERLINK "https://mstg.mosreg.ru/deyatelnost/obrashenie-s-tvyordymi-kommunalnymi-otkhodami/utilizaciya-krupnogabaritnykh-otkhodov?utm_referrer=https%3A%2F%2Fyandex.ru%2F" </w:instrText>
      </w:r>
      <w:r>
        <w:fldChar w:fldCharType="separate"/>
      </w:r>
      <w:r>
        <w:rPr>
          <w:rFonts w:ascii="arial"/>
          <w:color w:val="4472c4" w:themeColor="accent1"/>
          <w:sz w:val="22"/>
          <w:u w:val="single"/>
          <w:rtl w:val="off"/>
          <w:lang w:val="en-US"/>
        </w:rPr>
        <w:t>https://mstg.mosreg.ru/deyatelnost/obrashenie-s-tvyordymi-kommunalnymi-otkhodami/utilizaciya-krupnogabaritnykh-otkhodov?utm_referrer=https%3A%2F%2Fyandex.ru%2F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2"/>
          <w:lang w:val="en-US"/>
        </w:rPr>
      </w:pPr>
      <w:r>
        <w:rPr>
          <w:rFonts w:ascii="arial"/>
          <w:color w:val="000000"/>
          <w:sz w:val="22"/>
          <w:rtl w:val="off"/>
          <w:lang w:val="en-US"/>
        </w:rPr>
        <w:t>📲Для вывоза крупногабаритных отходов из квартиры можно воспользоваться специальным сервисом на региональном портале госуслуг.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4472c4" w:themeColor="accent1"/>
          <w:sz w:val="22"/>
          <w:lang w:val="en-US"/>
        </w:rPr>
      </w:pPr>
      <w:r>
        <w:fldChar w:fldCharType="begin"/>
      </w:r>
      <w:r>
        <w:instrText xml:space="preserve"> HYPERLINK "https://uslugi.mosreg.ru/vyvoz-veshchey" </w:instrText>
      </w:r>
      <w:r>
        <w:fldChar w:fldCharType="separate"/>
      </w:r>
      <w:r>
        <w:rPr>
          <w:rFonts w:ascii="arial"/>
          <w:color w:val="4472c4" w:themeColor="accent1"/>
          <w:sz w:val="22"/>
          <w:u w:val="single"/>
          <w:rtl w:val="off"/>
          <w:lang w:val="en-US"/>
        </w:rPr>
        <w:t>https://uslugi.mosreg.ru/vyvoz-veshchey</w:t>
      </w:r>
      <w:r>
        <w:fldChar w:fldCharType="end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4472c4" w:themeColor="accent1"/>
          <w:sz w:val="24"/>
          <w:rtl w:val="off"/>
          <w:lang w:val="en-US"/>
        </w:rPr>
        <w:t>Новый сервис</w:t>
      </w:r>
      <w:r>
        <w:rPr>
          <w:rFonts w:ascii="arial"/>
          <w:color w:val="4472c4" w:themeColor="accent1"/>
          <w:sz w:val="24"/>
          <w:rtl w:val="off"/>
          <w:lang w:val="en-US"/>
        </w:rPr>
        <w:t xml:space="preserve"> </w:t>
      </w:r>
      <w:r>
        <w:fldChar w:fldCharType="begin"/>
      </w:r>
      <w:r>
        <w:instrText xml:space="preserve"> HYPERLINK "https://uslugi.mosreg.ru/vyvoz-veshchey" </w:instrText>
      </w:r>
      <w:r>
        <w:fldChar w:fldCharType="separate"/>
      </w:r>
      <w:r>
        <w:rPr>
          <w:rFonts w:ascii="arial"/>
          <w:color w:val="4472c4" w:themeColor="accent1"/>
          <w:sz w:val="24"/>
          <w:u w:val="single"/>
          <w:rtl w:val="off"/>
          <w:lang w:val="en-US"/>
        </w:rPr>
        <w:t>«Вывоз ненужных вещей»</w:t>
      </w:r>
      <w:r>
        <w:fldChar w:fldCharType="end"/>
      </w:r>
      <w:r>
        <w:rPr>
          <w:rFonts w:ascii="arial"/>
          <w:color w:val="000000"/>
          <w:sz w:val="24"/>
          <w:rtl w:val="off"/>
          <w:lang w:val="en-US"/>
        </w:rPr>
        <w:t xml:space="preserve"> </w:t>
      </w:r>
      <w:r>
        <w:rPr>
          <w:rFonts w:ascii="arial"/>
          <w:color w:val="000000"/>
          <w:sz w:val="24"/>
          <w:rtl w:val="off"/>
          <w:lang w:val="en-US"/>
        </w:rPr>
        <w:t>доступен на главной странице регионального портала в разделе «Сервисы». Чтобы воспользоваться им, нужно авторизоваться на портале. При оформлении заявки следует выбрать предмет для вывоза: это может быть как мелкая мебель, так и чугунная ванна. После этого необходимо указать адрес, подходящие дату и время, а также добавить контакты.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arial"/>
          <w:color w:val="000000"/>
          <w:sz w:val="24"/>
          <w:lang w:val="en-US"/>
        </w:rPr>
      </w:pPr>
      <w:r>
        <w:rPr>
          <w:rFonts w:ascii="arial"/>
          <w:color w:val="000000"/>
          <w:sz w:val="24"/>
          <w:rtl w:val="off"/>
          <w:lang w:val="en-US"/>
        </w:rPr>
        <w:t>Специалисты сервиса свяжутся с заявителем для подтверждения заявки и согласования сроков вывоза. Если предмет будут вывозить бесплатно, специалисты отключат технику от электросети и водопровода. Предварительно потребуется демонтировать предмет.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ys text"/>
          <w:color w:val="000000"/>
          <w:sz w:val="24"/>
          <w:lang w:val="en-US"/>
        </w:rPr>
      </w:pPr>
      <w:r>
        <w:rPr>
          <w:rFonts w:ascii="ys text"/>
          <w:color w:val="000000"/>
          <w:sz w:val="24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ys text"/>
          <w:color w:val="000000"/>
          <w:sz w:val="24"/>
          <w:lang w:val="en-US"/>
        </w:rPr>
      </w:pPr>
      <w:r>
        <w:rPr>
          <w:rFonts w:ascii="ys text"/>
          <w:color w:val="000000"/>
          <w:sz w:val="24"/>
          <w:rtl w:val="off"/>
          <w:lang w:val="en-US"/>
        </w:rPr>
        <w:t>С уважением, управление ЖКХ.</w:t>
      </w:r>
    </w:p>
    <w:p/>
    <w:sectPr>
      <w:footnotePr/>
      <w:footnotePr/>
      <w:type w:val="nextPage"/>
      <w:pgSz w:w="11906" w:h="16838" w:orient="portrait"/>
      <w:pgMar w:top="1440" w:right="876" w:bottom="1440" w:left="1164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ys text">
    <w:charset w:val="00"/>
  </w:font>
  <w:font w:name="arial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