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71A3" w14:textId="77777777" w:rsidR="003C334B" w:rsidRDefault="00845C8B">
      <w:pPr>
        <w:jc w:val="center"/>
        <w:rPr>
          <w:rFonts w:hint="eastAsia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Решение собственника при голосовании на внеочередном общем собрании собственников помещений в </w:t>
      </w:r>
      <w:r>
        <w:rPr>
          <w:rFonts w:ascii="Times New Roman" w:hAnsi="Times New Roman" w:cs="Times New Roman"/>
          <w:b/>
          <w:sz w:val="21"/>
          <w:szCs w:val="21"/>
        </w:rPr>
        <w:t xml:space="preserve">многоквартирном доме, расположенном по адресу: Республика Крым, город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 xml:space="preserve">Симферополь,   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проспект Александра Суворова,23</w:t>
      </w:r>
    </w:p>
    <w:p w14:paraId="766F54A6" w14:textId="77777777" w:rsidR="003C334B" w:rsidRDefault="00845C8B">
      <w:pPr>
        <w:spacing w:before="120" w:after="120"/>
        <w:rPr>
          <w:rFonts w:hint="eastAsia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  <w:lang w:bidi="ar-SA"/>
        </w:rPr>
        <w:t>г. Симферополь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eastAsia="Calibri" w:hAnsi="Times New Roman" w:cs="Times New Roman"/>
          <w:sz w:val="21"/>
          <w:szCs w:val="21"/>
          <w:lang w:bidi="ar-SA"/>
        </w:rPr>
        <w:t>«</w:t>
      </w:r>
      <w:proofErr w:type="gramEnd"/>
      <w:r>
        <w:rPr>
          <w:rFonts w:ascii="Times New Roman" w:eastAsia="Calibri" w:hAnsi="Times New Roman" w:cs="Times New Roman"/>
          <w:sz w:val="21"/>
          <w:szCs w:val="21"/>
          <w:lang w:bidi="ar-SA"/>
        </w:rPr>
        <w:t>____» __________________202___ г.</w:t>
      </w:r>
    </w:p>
    <w:p w14:paraId="280F6DBA" w14:textId="77777777" w:rsidR="003C334B" w:rsidRDefault="00845C8B">
      <w:pPr>
        <w:rPr>
          <w:rFonts w:hint="eastAsi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Форма проведения собрания – 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>ОЧНО-</w:t>
      </w:r>
      <w:r>
        <w:rPr>
          <w:rFonts w:ascii="Times New Roman" w:hAnsi="Times New Roman" w:cs="Times New Roman"/>
          <w:b/>
          <w:iCs/>
          <w:sz w:val="21"/>
          <w:szCs w:val="21"/>
        </w:rPr>
        <w:t>ЗАОЧНОЕ ГОЛОСОВАНИЕ</w:t>
      </w:r>
      <w:r>
        <w:rPr>
          <w:rFonts w:ascii="Times New Roman" w:hAnsi="Times New Roman" w:cs="Times New Roman"/>
          <w:iCs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 xml:space="preserve">                                   Участники общего собрания – собственники помещений в многоквартирном доме по адресу: Республика Крым, город Симферополь, </w:t>
      </w:r>
      <w:r>
        <w:rPr>
          <w:rFonts w:ascii="Times New Roman" w:hAnsi="Times New Roman" w:cs="Times New Roman"/>
          <w:b/>
          <w:iCs/>
          <w:sz w:val="21"/>
          <w:szCs w:val="21"/>
        </w:rPr>
        <w:t>проспект Александра Суворова,23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</w:t>
      </w:r>
      <w:r>
        <w:rPr>
          <w:rFonts w:ascii="Times New Roman" w:hAnsi="Times New Roman" w:cs="Times New Roman"/>
          <w:iCs/>
          <w:sz w:val="21"/>
          <w:szCs w:val="21"/>
        </w:rPr>
        <w:t xml:space="preserve">Период проведения общего собрания – 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с 29</w:t>
      </w:r>
      <w:r w:rsidRPr="00845C8B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 о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кт</w:t>
      </w:r>
      <w:r w:rsidRPr="00845C8B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я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бря</w:t>
      </w:r>
      <w:r w:rsidRPr="00845C8B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2024 года по 31 января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2025 года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 до 22.0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 xml:space="preserve">0   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ab/>
        <w:t xml:space="preserve">               </w:t>
      </w:r>
      <w:r>
        <w:rPr>
          <w:rFonts w:ascii="Times New Roman" w:hAnsi="Times New Roman" w:cs="Times New Roman"/>
          <w:b/>
          <w:iCs/>
          <w:sz w:val="21"/>
          <w:szCs w:val="21"/>
        </w:rPr>
        <w:t>Сведения о собственнике (представителе собственника по доверенности) помещения: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            </w:t>
      </w:r>
    </w:p>
    <w:p w14:paraId="72F13123" w14:textId="77777777" w:rsidR="003C334B" w:rsidRDefault="00845C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1"/>
          <w:szCs w:val="21"/>
        </w:rPr>
        <w:t>Ф.И.</w:t>
      </w:r>
      <w:r>
        <w:rPr>
          <w:rFonts w:ascii="Times New Roman" w:hAnsi="Times New Roman" w:cs="Times New Roman"/>
          <w:bCs/>
          <w:iCs/>
          <w:sz w:val="21"/>
          <w:szCs w:val="21"/>
          <w:u w:val="single"/>
        </w:rPr>
        <w:t>О</w:t>
      </w:r>
      <w:r>
        <w:rPr>
          <w:rFonts w:ascii="Times New Roman" w:hAnsi="Times New Roman" w:cs="Times New Roman"/>
          <w:iCs/>
          <w:sz w:val="21"/>
          <w:szCs w:val="21"/>
          <w:u w:val="single"/>
        </w:rPr>
        <w:t>_______________________________________________________________________________________</w:t>
      </w:r>
      <w:r>
        <w:rPr>
          <w:rFonts w:ascii="Times New Roman" w:hAnsi="Times New Roman" w:cs="Times New Roman"/>
          <w:iCs/>
          <w:color w:val="000000"/>
          <w:sz w:val="21"/>
          <w:szCs w:val="21"/>
          <w:highlight w:val="white"/>
        </w:rPr>
        <w:t xml:space="preserve"> </w:t>
      </w:r>
    </w:p>
    <w:p w14:paraId="29F7113D" w14:textId="77777777" w:rsidR="003C334B" w:rsidRDefault="003C334B">
      <w:pPr>
        <w:rPr>
          <w:rFonts w:ascii="Times New Roman" w:hAnsi="Times New Roman" w:cs="Times New Roman"/>
          <w:b/>
          <w:color w:val="000000"/>
          <w:sz w:val="21"/>
          <w:szCs w:val="21"/>
          <w:highlight w:val="white"/>
        </w:rPr>
      </w:pPr>
    </w:p>
    <w:p w14:paraId="065D1F04" w14:textId="77777777" w:rsidR="003C334B" w:rsidRDefault="00845C8B">
      <w:pPr>
        <w:rPr>
          <w:rFonts w:hint="eastAsia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highlight w:val="white"/>
        </w:rPr>
        <w:t xml:space="preserve"> Серия, №,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  <w:highlight w:val="white"/>
        </w:rPr>
        <w:t>дата  выдачи</w:t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  <w:highlight w:val="white"/>
        </w:rPr>
        <w:t xml:space="preserve"> документа, удостоверяющего личность, СНИЛС: </w:t>
      </w:r>
      <w:r>
        <w:rPr>
          <w:rFonts w:ascii="Times New Roman" w:hAnsi="Times New Roman" w:cs="Times New Roman"/>
          <w:i/>
          <w:color w:val="000000"/>
          <w:sz w:val="21"/>
          <w:szCs w:val="21"/>
          <w:highlight w:val="white"/>
        </w:rPr>
        <w:t>_____________________________</w:t>
      </w:r>
    </w:p>
    <w:p w14:paraId="3D7B855D" w14:textId="77777777" w:rsidR="003C334B" w:rsidRDefault="00845C8B">
      <w:pPr>
        <w:rPr>
          <w:rFonts w:hint="eastAsia"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21"/>
          <w:szCs w:val="21"/>
          <w:highlight w:val="white"/>
        </w:rPr>
        <w:t>________________________________________________________________________________________________</w:t>
      </w:r>
    </w:p>
    <w:p w14:paraId="46B8215E" w14:textId="77777777" w:rsidR="003C334B" w:rsidRDefault="00845C8B">
      <w:pPr>
        <w:jc w:val="both"/>
        <w:rPr>
          <w:rFonts w:hint="eastAsia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Сведения о помещении:</w:t>
      </w:r>
      <w:r>
        <w:rPr>
          <w:rFonts w:ascii="Times New Roman" w:hAnsi="Times New Roman" w:cs="Times New Roman"/>
          <w:sz w:val="21"/>
          <w:szCs w:val="21"/>
        </w:rPr>
        <w:t xml:space="preserve"> (в таблице необходимо подчеркнуть нужный вариант либо заполнить недостающие сведения)</w:t>
      </w:r>
    </w:p>
    <w:tbl>
      <w:tblPr>
        <w:tblW w:w="10320" w:type="dxa"/>
        <w:tblInd w:w="8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25"/>
        <w:gridCol w:w="1357"/>
        <w:gridCol w:w="1298"/>
        <w:gridCol w:w="1524"/>
        <w:gridCol w:w="4516"/>
      </w:tblGrid>
      <w:tr w:rsidR="003C334B" w14:paraId="43DB2FC6" w14:textId="77777777">
        <w:trPr>
          <w:trHeight w:val="1277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E4F229" w14:textId="77777777" w:rsidR="003C334B" w:rsidRDefault="00845C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Вид помещения (подчеркнуть)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2ACEAA" w14:textId="77777777" w:rsidR="003C334B" w:rsidRDefault="00845C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№ помещения (квартиры)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46F2FA" w14:textId="77777777" w:rsidR="003C334B" w:rsidRDefault="00845C8B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Площадь помещения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E42288" w14:textId="77777777" w:rsidR="003C334B" w:rsidRDefault="00845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Доля собственника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помещения 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%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0DA0B6" w14:textId="77777777" w:rsidR="003C334B" w:rsidRDefault="00845C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Реквизиты документ подтверждающего правообладание помещения</w:t>
            </w:r>
          </w:p>
        </w:tc>
      </w:tr>
      <w:tr w:rsidR="003C334B" w14:paraId="71AFD12C" w14:textId="77777777">
        <w:trPr>
          <w:trHeight w:val="658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C4879C" w14:textId="77777777" w:rsidR="003C334B" w:rsidRDefault="00845C8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Жилое/нежилое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934CDA" w14:textId="77777777" w:rsidR="003C334B" w:rsidRDefault="003C334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DF83796" w14:textId="77777777" w:rsidR="003C334B" w:rsidRDefault="003C334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796104" w14:textId="77777777" w:rsidR="003C334B" w:rsidRDefault="003C334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8BA308" w14:textId="77777777" w:rsidR="003C334B" w:rsidRDefault="003C3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FA35D0" w14:textId="77777777" w:rsidR="003C334B" w:rsidRDefault="003C334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5EF201C" w14:textId="77777777" w:rsidR="003C334B" w:rsidRDefault="003C334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00F880B2" w14:textId="77777777" w:rsidR="003C334B" w:rsidRDefault="00845C8B">
      <w:pPr>
        <w:spacing w:before="120"/>
        <w:jc w:val="both"/>
        <w:rPr>
          <w:rFonts w:hint="eastAsia"/>
          <w:sz w:val="21"/>
          <w:szCs w:val="21"/>
        </w:rPr>
      </w:pPr>
      <w:r>
        <w:rPr>
          <w:rFonts w:ascii="Times New Roman" w:eastAsia="Calibri" w:hAnsi="Times New Roman" w:cs="Times New Roman"/>
          <w:b/>
          <w:color w:val="000000"/>
          <w:sz w:val="21"/>
          <w:szCs w:val="21"/>
          <w:lang w:bidi="ar-SA"/>
        </w:rPr>
        <w:t>Будьте внимательны при заполнении бланка решения! При обнаружении зачеркиваний и исправлений, решение по вопросу будет признано недействительным!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</w:p>
    <w:tbl>
      <w:tblPr>
        <w:tblW w:w="10725" w:type="dxa"/>
        <w:tblInd w:w="-228" w:type="dxa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"/>
        <w:gridCol w:w="7987"/>
        <w:gridCol w:w="691"/>
        <w:gridCol w:w="835"/>
        <w:gridCol w:w="814"/>
      </w:tblGrid>
      <w:tr w:rsidR="003C334B" w14:paraId="0A643299" w14:textId="77777777">
        <w:trPr>
          <w:trHeight w:hRule="exact" w:val="795"/>
        </w:trPr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6DDBF1" w14:textId="77777777" w:rsidR="003C334B" w:rsidRDefault="00845C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№             п/п</w:t>
            </w:r>
          </w:p>
        </w:tc>
        <w:tc>
          <w:tcPr>
            <w:tcW w:w="8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9B9DFF" w14:textId="77777777" w:rsidR="003C334B" w:rsidRDefault="00845C8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Решение по вопросам, поставленному на голосование</w:t>
            </w:r>
          </w:p>
        </w:tc>
        <w:tc>
          <w:tcPr>
            <w:tcW w:w="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08FEBA" w14:textId="77777777" w:rsidR="003C334B" w:rsidRDefault="00845C8B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за</w:t>
            </w:r>
          </w:p>
        </w:tc>
        <w:tc>
          <w:tcPr>
            <w:tcW w:w="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20FD2A" w14:textId="77777777" w:rsidR="003C334B" w:rsidRDefault="00845C8B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против</w:t>
            </w:r>
          </w:p>
        </w:tc>
        <w:tc>
          <w:tcPr>
            <w:tcW w:w="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9CF4B2" w14:textId="77777777" w:rsidR="003C334B" w:rsidRDefault="00845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Воздер      жался</w:t>
            </w:r>
          </w:p>
        </w:tc>
      </w:tr>
      <w:tr w:rsidR="003C334B" w14:paraId="2C772CD7" w14:textId="77777777">
        <w:trPr>
          <w:trHeight w:hRule="exact" w:val="615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F5DAA5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D1B539" w14:textId="24CC01BB" w:rsidR="003C334B" w:rsidRDefault="00845C8B">
            <w:pPr>
              <w:tabs>
                <w:tab w:val="left" w:pos="0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Выбор председателя собрания —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Макеев Максим Сергеевич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квартира №38)</w:t>
            </w:r>
          </w:p>
          <w:p w14:paraId="322217E9" w14:textId="77777777" w:rsidR="003C334B" w:rsidRDefault="003C334B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FC1511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C11BB2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0526F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5A339E6B" w14:textId="77777777">
        <w:trPr>
          <w:trHeight w:hRule="exact" w:val="525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FFF6A4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5D6CE" w14:textId="6DFD2D9E" w:rsidR="003C334B" w:rsidRDefault="00845C8B">
            <w:pPr>
              <w:tabs>
                <w:tab w:val="left" w:pos="0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Выбор секретаря собрания-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Смирнов Анатолий Владиславович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(квартира №32)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2E85F6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D60222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1CD567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65CCB3E0" w14:textId="77777777">
        <w:trPr>
          <w:trHeight w:hRule="exact" w:val="900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514C16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E099F9" w14:textId="77777777" w:rsidR="003C334B" w:rsidRDefault="00845C8B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Выбор счетной комиссии в составе: </w:t>
            </w:r>
          </w:p>
          <w:p w14:paraId="597F9EDA" w14:textId="077F6EC9" w:rsidR="003C334B" w:rsidRDefault="00845C8B">
            <w:pPr>
              <w:tabs>
                <w:tab w:val="left" w:pos="0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Романчук Игоря Викторовича (квартира №3) </w:t>
            </w:r>
          </w:p>
          <w:p w14:paraId="0FFDF048" w14:textId="5E513F7B" w:rsidR="003C334B" w:rsidRDefault="00845C8B">
            <w:pPr>
              <w:tabs>
                <w:tab w:val="left" w:pos="0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Половинец Дмитрия Антоновича</w:t>
            </w:r>
            <w:r w:rsidR="005E4D6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(квартира №8)                                                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F7C0E4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AFB04A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10AC8F9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3B6D069E" w14:textId="77777777">
        <w:trPr>
          <w:trHeight w:hRule="exact" w:val="1305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1D73C9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4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EFD6EF" w14:textId="77777777" w:rsidR="003C334B" w:rsidRDefault="00845C8B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Выбор Совета МКД в составе: </w:t>
            </w:r>
          </w:p>
          <w:p w14:paraId="011584D7" w14:textId="30DC1E34" w:rsidR="003C334B" w:rsidRDefault="00845C8B">
            <w:pPr>
              <w:tabs>
                <w:tab w:val="left" w:pos="0"/>
              </w:tabs>
              <w:spacing w:after="200"/>
              <w:ind w:right="57"/>
              <w:rPr>
                <w:rFonts w:hint="eastAsia"/>
                <w:sz w:val="21"/>
                <w:szCs w:val="21"/>
              </w:rPr>
            </w:pPr>
            <w:bookmarkStart w:id="1" w:name="__DdeLink__466_768961618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Романчук Игоря Викторовича</w:t>
            </w:r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(квартира №3)                                                                  Брыкун Романа Николаевича (квартира №14)                                                                     Макеев</w:t>
            </w:r>
            <w:r w:rsidR="005E4D6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Максим</w:t>
            </w:r>
            <w:r w:rsidR="005E4D6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Сергеевич</w:t>
            </w:r>
            <w:r w:rsidR="005E4D6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квартира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№38)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95E2E1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2DA31C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D7588E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69F2E393" w14:textId="77777777">
        <w:trPr>
          <w:trHeight w:hRule="exact" w:val="630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3BCBB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5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8C29E7" w14:textId="638D99B5" w:rsidR="003C334B" w:rsidRDefault="00845C8B">
            <w:pPr>
              <w:tabs>
                <w:tab w:val="left" w:pos="0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Выбор Председателя Совета МКД-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Брыкун Роман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(квартира №14)</w:t>
            </w:r>
          </w:p>
          <w:p w14:paraId="10303FD7" w14:textId="77777777" w:rsidR="003C334B" w:rsidRDefault="003C334B">
            <w:pPr>
              <w:tabs>
                <w:tab w:val="left" w:pos="0"/>
              </w:tabs>
              <w:ind w:right="57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260DC212" w14:textId="77777777" w:rsidR="003C334B" w:rsidRDefault="003C334B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78DAF165" w14:textId="77777777" w:rsidR="003C334B" w:rsidRDefault="003C334B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026BAD20" w14:textId="77777777" w:rsidR="003C334B" w:rsidRDefault="003C334B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DD5ACC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F12A78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6E66F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7486D313" w14:textId="77777777">
        <w:trPr>
          <w:trHeight w:hRule="exact" w:val="690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11788A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6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749FC76" w14:textId="77777777" w:rsidR="003C334B" w:rsidRDefault="00845C8B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Определение места хранения копий протоколов общих собраний -управляющая организация и Председатель Совета дома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66E26E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096C34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88E35A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71152452" w14:textId="77777777">
        <w:trPr>
          <w:trHeight w:hRule="exact" w:val="900"/>
        </w:trPr>
        <w:tc>
          <w:tcPr>
            <w:tcW w:w="345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14:paraId="735C88DE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7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14:paraId="3FFBAE5A" w14:textId="77777777" w:rsidR="003C334B" w:rsidRDefault="00845C8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порядка уведомления о проведении последующих ОСС помещений в МКД и о принятых решениях на ОСС, путем размещения на информационных досках в подъездах МКД.</w:t>
            </w:r>
          </w:p>
          <w:p w14:paraId="355C765B" w14:textId="77777777" w:rsidR="003C334B" w:rsidRDefault="003C334B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14:paraId="37355BB9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14:paraId="150C99CF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14:paraId="1F754642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4FF7DE75" w14:textId="77777777">
        <w:trPr>
          <w:trHeight w:hRule="exact" w:val="70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4F88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8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AE40D" w14:textId="77777777" w:rsidR="003C334B" w:rsidRDefault="00845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Принятие решения о наделении совета МКД полномочиями на принятие решений о текущем ремонте общего имущества в МКД.</w:t>
            </w:r>
          </w:p>
          <w:p w14:paraId="354BCA26" w14:textId="77777777" w:rsidR="003C334B" w:rsidRDefault="003C334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6DE5C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D3EFF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692BC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18284691" w14:textId="77777777">
        <w:trPr>
          <w:trHeight w:hRule="exact" w:val="874"/>
        </w:trPr>
        <w:tc>
          <w:tcPr>
            <w:tcW w:w="34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1E1620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9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43D1D8" w14:textId="77777777" w:rsidR="003C334B" w:rsidRDefault="00845C8B">
            <w:pPr>
              <w:spacing w:line="276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Выбор способа управления МКД - управление многоквартирным домом управляющей организацией ООО "Монолит-Комфорт" ОГРН 1149102086517, ИНН 9102043874.</w:t>
            </w:r>
          </w:p>
          <w:p w14:paraId="18D62E01" w14:textId="77777777" w:rsidR="003C334B" w:rsidRDefault="003C3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6BAF8A5E" w14:textId="77777777" w:rsidR="003C334B" w:rsidRDefault="003C3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85C2638" w14:textId="77777777" w:rsidR="003C334B" w:rsidRDefault="003C3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123305BE" w14:textId="77777777" w:rsidR="003C334B" w:rsidRDefault="003C3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A7003DE" w14:textId="77777777" w:rsidR="003C334B" w:rsidRDefault="003C334B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513E2E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CB3F15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3FD056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5F0681C5" w14:textId="77777777">
        <w:trPr>
          <w:trHeight w:hRule="exact" w:val="780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27DB8D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lastRenderedPageBreak/>
              <w:t>10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1E96E1" w14:textId="77777777" w:rsidR="003C334B" w:rsidRDefault="00845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Утверждение условий договора управления МКД с ООО "Монолит-Комфорт" ОГРН 1149102086517, ИНН 9102043874.</w:t>
            </w:r>
          </w:p>
          <w:p w14:paraId="308EE35F" w14:textId="77777777" w:rsidR="003C334B" w:rsidRDefault="003C334B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B57EBD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CC0EF8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67391A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5273CF53" w14:textId="77777777">
        <w:trPr>
          <w:trHeight w:hRule="exact" w:val="780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AD4EEA" w14:textId="77777777" w:rsidR="003C334B" w:rsidRDefault="00845C8B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B93382" w14:textId="4230A3DE" w:rsidR="003C334B" w:rsidRDefault="00845C8B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Утверждение платы за содержание жилого/нежилого помещения в размере 4</w:t>
            </w:r>
            <w:r w:rsidR="005E4D67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5E4D6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 рублей за 1кв.м.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F9ED86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1A0BB6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E4043C0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737A7C0E" w14:textId="77777777">
        <w:trPr>
          <w:trHeight w:hRule="exact" w:val="1110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E5944B" w14:textId="77777777" w:rsidR="003C334B" w:rsidRDefault="00845C8B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12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576E5B9" w14:textId="77777777" w:rsidR="003C334B" w:rsidRDefault="00845C8B">
            <w:pPr>
              <w:spacing w:line="276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Принятие решения о наделении председателя совета МКД полномочиями на подписание от имени собственников помещений в МКД Договора управления с ООО "Монолит-Комфорт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дополнительных соглашений к Договору управления.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D57DA4D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E5E8B9F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C1F2FD3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59E467BB" w14:textId="77777777">
        <w:trPr>
          <w:trHeight w:hRule="exact" w:val="735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F60D16" w14:textId="77777777" w:rsidR="003C334B" w:rsidRDefault="00845C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60E354" w14:textId="77777777" w:rsidR="003C334B" w:rsidRDefault="00845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Принятие решения о наделении председателя совета МКД и/ или одного из членов Совета МКД полномочиями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подписание  актов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приемки работ и услуг.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FDDB4B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D2948D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99C9ED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208FEFAB" w14:textId="77777777">
        <w:trPr>
          <w:trHeight w:hRule="exact" w:val="1080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6C5A96" w14:textId="77777777" w:rsidR="003C334B" w:rsidRDefault="00845C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14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DBE451" w14:textId="77777777" w:rsidR="003C334B" w:rsidRDefault="00845C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Утверждение способа предоставления актов приемки работ и услуг от ООО "Монолит-Комфорт" путем направления документов в адрес председателя Совета МКД нарочно или по почте.</w:t>
            </w:r>
          </w:p>
          <w:p w14:paraId="23D2B744" w14:textId="77777777" w:rsidR="003C334B" w:rsidRDefault="003C334B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</w:p>
          <w:p w14:paraId="65CD7C40" w14:textId="77777777" w:rsidR="003C334B" w:rsidRDefault="003C334B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17248735" w14:textId="77777777" w:rsidR="003C334B" w:rsidRDefault="003C334B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6F63BB91" w14:textId="77777777" w:rsidR="003C334B" w:rsidRDefault="003C334B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1F962C" w14:textId="77777777" w:rsidR="003C334B" w:rsidRDefault="003C33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D0F06C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A4424B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620DCE81" w14:textId="77777777">
        <w:trPr>
          <w:trHeight w:hRule="exact" w:val="960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A4458" w14:textId="77777777" w:rsidR="003C334B" w:rsidRDefault="00845C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15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4CB9E9" w14:textId="77777777" w:rsidR="003C334B" w:rsidRDefault="00845C8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Принять решение о заключении договора поставки холодного водоснабжения (ХВС)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  водоотведения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между ресурсоснабжающей организацией ГУП РК "Вода Крыма" и собственниками помещений в МКД 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850698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5AE516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135E19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2BC28D6C" w14:textId="77777777">
        <w:trPr>
          <w:trHeight w:hRule="exact" w:val="900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B81A82" w14:textId="77777777" w:rsidR="003C334B" w:rsidRDefault="00845C8B">
            <w:pPr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16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DDB96E" w14:textId="77777777" w:rsidR="003C334B" w:rsidRDefault="00845C8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Принятие решения о заключении договора поставки электроснабжения между ресурсоснабжающей организацией ГУП РК "Крымэнерго" и собственниками помещений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МКД .</w:t>
            </w:r>
            <w:proofErr w:type="gramEnd"/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1F8063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8D1E20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C96207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49B2A079" w14:textId="77777777">
        <w:trPr>
          <w:trHeight w:hRule="exact" w:val="690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B82AC5" w14:textId="77777777" w:rsidR="003C334B" w:rsidRDefault="00845C8B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4DACCB" w14:textId="77777777" w:rsidR="003C334B" w:rsidRDefault="00845C8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Принятие решения о согласии на перевод жилого помещения №2 в нежилое помещение.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EAD0CC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58EF10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D80132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2AA6DB06" w14:textId="77777777">
        <w:trPr>
          <w:trHeight w:hRule="exact" w:val="1695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C31C78" w14:textId="77777777" w:rsidR="003C334B" w:rsidRDefault="00845C8B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18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28119E" w14:textId="77777777" w:rsidR="003C334B" w:rsidRDefault="00845C8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Принятие решения об установке ИП Захарова О.В. (ИНН 910220090917) домофонов нового поколения «Умный домофон»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IP</w:t>
            </w:r>
            <w:r w:rsidRPr="00845C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домофонии)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входные двери подъездов в многоквартирном доме, с последующим содержанием и обслуживанием.</w:t>
            </w:r>
            <w:r w:rsidRPr="00845C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случае принятия решения   об установке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домофонов,  подключение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собственников помещений  к услуге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IP</w:t>
            </w:r>
            <w:r w:rsidRPr="00845C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домофонии осуществляется путем заключения индивидуальных договоров с ИП Захаровой О.В.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38B510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86F869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F4A691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C334B" w14:paraId="38A357D7" w14:textId="77777777">
        <w:trPr>
          <w:trHeight w:hRule="exact" w:val="1305"/>
        </w:trPr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2D408E" w14:textId="77777777" w:rsidR="003C334B" w:rsidRDefault="00845C8B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80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127D74" w14:textId="77777777" w:rsidR="003C334B" w:rsidRDefault="00845C8B">
            <w:pPr>
              <w:pStyle w:val="af6"/>
              <w:suppressAutoHyphens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Утверждение  стоимости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аренды (пользования общим имуществом) для организаций, предоставляющих 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-домофонии в размере 500,00 рублей в месяц с одного коммуникационного устройства, точки системы контроля доступа в пользу МКД, и расходование указанных средств по согласованию с Советом дома.</w:t>
            </w:r>
            <w:r>
              <w:rPr>
                <w:rFonts w:ascii="Times New Roman" w:eastAsia="Times New Roman" w:hAnsi="Times New Roman" w:cs="Times New Roman"/>
                <w:color w:val="C9211E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56373E7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623790" w14:textId="77777777" w:rsidR="003C334B" w:rsidRDefault="003C334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FA7691" w14:textId="77777777" w:rsidR="003C334B" w:rsidRDefault="003C3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6D6DB1AA" w14:textId="77777777" w:rsidR="003C334B" w:rsidRDefault="00845C8B">
      <w:pPr>
        <w:pStyle w:val="af1"/>
        <w:spacing w:before="120"/>
        <w:rPr>
          <w:rFonts w:hint="eastAsia"/>
          <w:sz w:val="21"/>
          <w:szCs w:val="21"/>
        </w:rPr>
      </w:pPr>
      <w:r>
        <w:rPr>
          <w:rFonts w:ascii="Times New Roman" w:hAnsi="Times New Roman"/>
          <w:b/>
          <w:bCs/>
          <w:iCs/>
          <w:sz w:val="21"/>
          <w:szCs w:val="21"/>
        </w:rPr>
        <w:t>Подпись собственника (представителя собственника) ______________________/_____________________</w:t>
      </w:r>
      <w:bookmarkStart w:id="2" w:name="OCRUncertain1521"/>
      <w:bookmarkStart w:id="3" w:name="OCRUncertain152"/>
      <w:bookmarkEnd w:id="2"/>
      <w:bookmarkEnd w:id="3"/>
      <w:r>
        <w:rPr>
          <w:rFonts w:ascii="Times New Roman" w:hAnsi="Times New Roman"/>
          <w:b/>
          <w:bCs/>
          <w:i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sz w:val="21"/>
          <w:szCs w:val="21"/>
        </w:rPr>
        <w:tab/>
      </w:r>
      <w:r>
        <w:rPr>
          <w:rFonts w:ascii="Times New Roman" w:hAnsi="Times New Roman"/>
          <w:b/>
          <w:bCs/>
          <w:iCs/>
          <w:sz w:val="21"/>
          <w:szCs w:val="21"/>
        </w:rPr>
        <w:tab/>
      </w:r>
      <w:r>
        <w:rPr>
          <w:rFonts w:ascii="Times New Roman" w:hAnsi="Times New Roman"/>
          <w:iCs/>
          <w:sz w:val="21"/>
          <w:szCs w:val="21"/>
        </w:rPr>
        <w:t>Ф.И.О.</w:t>
      </w:r>
    </w:p>
    <w:sectPr w:rsidR="003C334B">
      <w:pgSz w:w="11906" w:h="16838"/>
      <w:pgMar w:top="765" w:right="748" w:bottom="653" w:left="885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B6D4B"/>
    <w:multiLevelType w:val="multilevel"/>
    <w:tmpl w:val="283A968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34B"/>
    <w:rsid w:val="003C334B"/>
    <w:rsid w:val="005E4D67"/>
    <w:rsid w:val="008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1012"/>
  <w15:docId w15:val="{006C2AB3-DE30-46F3-A9AF-06058A9A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LineNumbers/>
    </w:pPr>
    <w:rPr>
      <w:rFonts w:eastAsia="SimSun"/>
      <w:sz w:val="24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before="240" w:after="60"/>
      <w:outlineLvl w:val="0"/>
    </w:pPr>
    <w:rPr>
      <w:rFonts w:ascii="Arial" w:eastAsia="SimSun" w:hAnsi="Arial"/>
      <w:b/>
      <w:bCs/>
      <w:sz w:val="36"/>
      <w:szCs w:val="36"/>
      <w:lang w:eastAsia="ru-RU" w:bidi="ru-RU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paragraph" w:styleId="3">
    <w:name w:val="heading 3"/>
    <w:basedOn w:val="2"/>
    <w:next w:val="a"/>
    <w:uiPriority w:val="9"/>
    <w:semiHidden/>
    <w:unhideWhenUsed/>
    <w:qFormat/>
    <w:pPr>
      <w:keepLines/>
      <w:numPr>
        <w:ilvl w:val="2"/>
      </w:numPr>
      <w:spacing w:before="240" w:after="60"/>
      <w:outlineLvl w:val="2"/>
    </w:pPr>
    <w:rPr>
      <w:rFonts w:ascii="Arial" w:hAnsi="Arial"/>
      <w:sz w:val="28"/>
      <w:szCs w:val="28"/>
      <w:lang w:eastAsia="ru-RU" w:bidi="ru-RU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qFormat/>
    <w:rPr>
      <w:rFonts w:ascii="Liberation Serif" w:eastAsia="SimSun" w:hAnsi="Liberation Serif" w:cs="Arial"/>
      <w:color w:val="auto"/>
      <w:kern w:val="2"/>
      <w:position w:val="0"/>
      <w:sz w:val="24"/>
      <w:szCs w:val="24"/>
      <w:vertAlign w:val="baseline"/>
      <w:lang w:val="ru-RU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1">
    <w:name w:val="Основной шрифт абзаца1"/>
    <w:qFormat/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Символ нумерации"/>
    <w:qFormat/>
  </w:style>
  <w:style w:type="character" w:customStyle="1" w:styleId="normaltextrun">
    <w:name w:val="normaltextrun"/>
    <w:basedOn w:val="a2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ascii="Arial" w:hAnsi="Arial" w:cs="Tahoma"/>
    </w:rPr>
  </w:style>
  <w:style w:type="paragraph" w:styleId="ab">
    <w:name w:val="caption"/>
    <w:basedOn w:val="a"/>
    <w:qFormat/>
    <w:pPr>
      <w:spacing w:before="120" w:after="120"/>
    </w:pPr>
    <w:rPr>
      <w:i/>
      <w:iCs/>
    </w:rPr>
  </w:style>
  <w:style w:type="paragraph" w:styleId="ac">
    <w:name w:val="index heading"/>
    <w:basedOn w:val="a"/>
    <w:qFormat/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Обычный*"/>
    <w:basedOn w:val="a"/>
    <w:qFormat/>
    <w:pPr>
      <w:suppressAutoHyphens/>
    </w:pPr>
  </w:style>
  <w:style w:type="paragraph" w:customStyle="1" w:styleId="13">
    <w:name w:val="Название1"/>
    <w:basedOn w:val="a"/>
    <w:qFormat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Pr>
      <w:rFonts w:ascii="Arial" w:hAnsi="Arial" w:cs="Tahoma"/>
    </w:rPr>
  </w:style>
  <w:style w:type="paragraph" w:customStyle="1" w:styleId="15">
    <w:name w:val="Обычный (веб)1"/>
    <w:basedOn w:val="a"/>
    <w:qFormat/>
    <w:pPr>
      <w:spacing w:before="75" w:after="75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LO-Normal">
    <w:name w:val="LO-Normal"/>
    <w:basedOn w:val="a"/>
    <w:qFormat/>
    <w:pPr>
      <w:widowControl/>
      <w:suppressAutoHyphens/>
    </w:pPr>
    <w:rPr>
      <w:rFonts w:ascii="Times New Roman" w:eastAsia="Times New Roman" w:hAnsi="Times New Roman" w:cs="Calibri"/>
      <w:sz w:val="20"/>
      <w:szCs w:val="20"/>
      <w:lang w:bidi="ar-S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0">
    <w:name w:val="Обычный + 10"/>
    <w:basedOn w:val="a"/>
    <w:qFormat/>
    <w:rPr>
      <w:rFonts w:ascii="Times New Roman" w:eastAsia="Arial" w:hAnsi="Times New Roman" w:cs="Times New Roman"/>
      <w:sz w:val="20"/>
      <w:szCs w:val="20"/>
    </w:rPr>
  </w:style>
  <w:style w:type="paragraph" w:customStyle="1" w:styleId="ConsPlusNonformat">
    <w:name w:val="ConsPlu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">
    <w:name w:val="Верхний и нижний колонтитулы"/>
    <w:basedOn w:val="a"/>
    <w:qFormat/>
    <w:pPr>
      <w:tabs>
        <w:tab w:val="center" w:pos="4820"/>
        <w:tab w:val="right" w:pos="9639"/>
      </w:tabs>
    </w:pPr>
  </w:style>
  <w:style w:type="paragraph" w:styleId="af0">
    <w:name w:val="head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styleId="af1">
    <w:name w:val="foot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Standard">
    <w:name w:val="Standard"/>
    <w:basedOn w:val="a"/>
    <w:qFormat/>
    <w:pPr>
      <w:suppressAutoHyphens/>
    </w:pPr>
    <w:rPr>
      <w:rFonts w:cs="Mangal"/>
    </w:rPr>
  </w:style>
  <w:style w:type="paragraph" w:styleId="af4">
    <w:name w:val="Signature"/>
    <w:basedOn w:val="a"/>
    <w:next w:val="a1"/>
    <w:pPr>
      <w:spacing w:before="240" w:after="60"/>
      <w:jc w:val="center"/>
    </w:pPr>
    <w:rPr>
      <w:rFonts w:ascii="Arial" w:eastAsia="Times New Roman" w:hAnsi="Arial"/>
      <w:b/>
      <w:bCs/>
      <w:sz w:val="32"/>
      <w:szCs w:val="32"/>
      <w:lang w:eastAsia="ru-RU"/>
    </w:rPr>
  </w:style>
  <w:style w:type="paragraph" w:styleId="af5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TableNormal1">
    <w:name w:val="Table Normal1"/>
    <w:qFormat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16">
    <w:name w:val="Обычная таблица1"/>
    <w:qFormat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73D6-8A02-4633-87F4-9AE73D33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Ляшенко Е</dc:creator>
  <dc:description/>
  <cp:lastModifiedBy>User</cp:lastModifiedBy>
  <cp:revision>40</cp:revision>
  <cp:lastPrinted>2024-08-30T08:44:00Z</cp:lastPrinted>
  <dcterms:created xsi:type="dcterms:W3CDTF">2022-01-08T10:14:00Z</dcterms:created>
  <dcterms:modified xsi:type="dcterms:W3CDTF">2024-10-30T17:02:00Z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