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Договор№_______________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Cs/>
          <w:color w:val="000000"/>
          <w:sz w:val="18"/>
          <w:szCs w:val="18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управления многоквартирным домом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г. Симферополь                                                                                  «_____ » ___________  2023г.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Общество с ограниченной ответственностью «Монолит-Комфорт» (далее – «Управляющая организация»), в лице Генерального директора Паниной Жанны Владимировны, действующей на основании Устава с одной стороны, и Председатель Совета многоквартирного дома                                                          ______________________________, действующий на основании протокола общего собрания собственников помещений в многоквартирном доме №________________от ________________именуемые в дальнейшем Стороны, руководствуясь ст. 162 Жилищного кодекса Российской Федерации, Постановлением Правительства Российской Федерации от  13.08.2006 № 491 «Об утверждении Правил содержания общего имущества в 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 ненадлежащего качества и (или) с перерывами, превышающими установленную продолжительность», Постановлением Правительства Российской Федерации от  23.09.2010 № 731 «Об утверждении стандарта раскрытия информации организациями, осуществляющими  деятельность в сфере управления многоквартирными домами», заключили настоящий договор (далее - Договор) о нижеследующем.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1.1. Настоящий Договор заключен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 xml:space="preserve"> в рамках п. 1 ст. 161 Жилищного кодекса Российской Федерации в целях обеспечения надлежащего содержания общего имущества многоквартирного жилого дома по адресу: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г. Симферополь, проспект Александра Суворова,103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решения вопросов пользования указанным имуществом, а также надлежащего обеспечения многоквартирного жилого дома коммунальными услугами.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1.2.При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иными положениями гражданского и жилищного законодательства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1.3. Условия настоящего Договора являются одинаковыми для всех собственников помещения МКД.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Стороны договорились о том, что при исполнении и толковании настоящего договора, если иное не вытекает из его контекста, следующие слова или словосочетания будут иметь нижеуказанное значение: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1.4.1. </w:t>
      </w:r>
      <w:r>
        <w:rPr>
          <w:rStyle w:val="Style15"/>
          <w:rFonts w:ascii="Times New Roman" w:hAnsi="Times New Roman"/>
          <w:sz w:val="24"/>
          <w:szCs w:val="24"/>
        </w:rPr>
        <w:t xml:space="preserve">Многоквартирный дом (МКД) </w:t>
      </w:r>
      <w:r>
        <w:rPr>
          <w:rFonts w:ascii="Times New Roman" w:hAnsi="Times New Roman"/>
          <w:sz w:val="24"/>
          <w:szCs w:val="24"/>
        </w:rPr>
        <w:t xml:space="preserve">- единый комплекс недвижимого имущества, включающий земельный участок в установленных границах согласно проекту с элементами благоустройства и расположенный на нём многоквартирный дом. </w:t>
        <w:tab/>
        <w:tab/>
        <w:tab/>
        <w:tab/>
        <w:tab/>
        <w:tab/>
        <w:tab/>
        <w:tab/>
        <w:tab/>
        <w:t xml:space="preserve">1.4.2. </w:t>
      </w:r>
      <w:r>
        <w:rPr>
          <w:rStyle w:val="Style15"/>
          <w:rFonts w:ascii="Times New Roman" w:hAnsi="Times New Roman"/>
          <w:sz w:val="24"/>
          <w:szCs w:val="24"/>
        </w:rPr>
        <w:t xml:space="preserve">Помещение </w:t>
      </w:r>
      <w:r>
        <w:rPr>
          <w:rFonts w:ascii="Times New Roman" w:hAnsi="Times New Roman"/>
          <w:sz w:val="24"/>
          <w:szCs w:val="24"/>
        </w:rPr>
        <w:t xml:space="preserve">(жилое, нежилое) - часть многоквартирного дома, выделенная в натуре и предназначенная для самостоятельного использования, находящаяся в собственности граждан и юридических лиц, либо Российской Федерации, субъекта Российской Федерации, муниципального образования.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1.4.3. </w:t>
      </w:r>
      <w:r>
        <w:rPr>
          <w:rStyle w:val="Style15"/>
          <w:rFonts w:ascii="Times New Roman" w:hAnsi="Times New Roman"/>
          <w:sz w:val="24"/>
          <w:szCs w:val="24"/>
        </w:rPr>
        <w:t>Общее имущество</w:t>
      </w:r>
      <w:r>
        <w:rPr>
          <w:rFonts w:ascii="Times New Roman" w:hAnsi="Times New Roman"/>
          <w:sz w:val="24"/>
          <w:szCs w:val="24"/>
        </w:rPr>
        <w:t xml:space="preserve"> - имущество, принадлежащее собственникам помещений в доме, на праве общей долевой собственности,  помещения,  не  являющиеся  частями квартир, обслуживающие более   одного  жилого  или нежилого помещения в многоквартирном доме в т. ч.  межквартирные лестничные площадки, лестницы,  колясочные, технические этажи, чердаки, подвалы, в которых имеются инженерные коммуникации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которых имеются инженерные коммуникации, иное обслуживающее более одного помещения в данном доме оборудование, крыши, ограждающие несущие конструкции (фундаменты, несущие стены, плиты перекрытий, балконные плиты и плиты лоджий), ограждающие не несущие конструкции дома, обслуживающие более одного жилого или нежилого помещения, включая окна и двери помещений общего пользования, перила, парапеты и др.,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 элементы озеленения и благоустройства и иные, предназначенные для обслуживания, эксплуатации и благоустройства дома объекты, включая детские,  спортивные  и хозяйственные площадки. </w:t>
        <w:tab/>
        <w:t>Земельный участок, на котором расположен многоквартирный  дом, может входить в состав общего имущества, в случае осуществления  органами местного самоуправления формирования данного земельного участка в соответствии с требованиями земельного законодательства и законодательства о градостроительной деятельности и проведения его государственного кадастрового учета, с установлением границ такого земельного участка.</w:t>
      </w:r>
      <w:r>
        <w:rPr>
          <w:rFonts w:ascii="Times New Roman" w:hAnsi="Times New Roman"/>
          <w:i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 xml:space="preserve">В случае если земельный участок под МКД не сформирован, </w:t>
      </w:r>
      <w:r>
        <w:rPr>
          <w:rFonts w:ascii="Times New Roman" w:hAnsi="Times New Roman"/>
          <w:b/>
          <w:sz w:val="24"/>
          <w:szCs w:val="24"/>
        </w:rPr>
        <w:t xml:space="preserve"> органы местного самоуправления осуществляют управление и распоряжение земельным участком, находящимся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(часть 2 статьи 11 Земельного кодекса Российской Федерации).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1.4.4. </w:t>
      </w:r>
      <w:r>
        <w:rPr>
          <w:rStyle w:val="Style15"/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 </w:t>
      </w:r>
      <w:r>
        <w:rPr>
          <w:rFonts w:ascii="Times New Roman" w:hAnsi="Times New Roman"/>
          <w:sz w:val="24"/>
          <w:szCs w:val="24"/>
        </w:rPr>
        <w:t>- орган управления многоквартирным домом.  К компетенции общего собрания собственников помещений в многоквартирном доме относятся:</w:t>
        <w:tab/>
        <w:tab/>
        <w:tab/>
        <w:tab/>
        <w:tab/>
        <w:tab/>
        <w:tab/>
        <w:tab/>
        <w:tab/>
        <w:tab/>
        <w:tab/>
        <w:tab/>
        <w:tab/>
        <w:tab/>
        <w:t>1) принятие решений о капитальном ремонте,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ремонте общего имущества в таком  доме;</w:t>
        <w:tab/>
        <w:tab/>
        <w:tab/>
        <w:tab/>
        <w:tab/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  <w:tab/>
        <w:tab/>
        <w:tab/>
        <w:t>3) принятие решений о передаче в пользование общего имущества в многоквартирном доме;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4) выбор способа управления многоквартирным домом и  другие вопросы, отнесенные Жилищным Кодексом РФ  к компетенции общего собрания собственников помещений в многоквартирном доме.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1.4.5. </w:t>
      </w:r>
      <w:r>
        <w:rPr>
          <w:rStyle w:val="Style15"/>
          <w:rFonts w:ascii="Times New Roman" w:hAnsi="Times New Roman"/>
          <w:sz w:val="24"/>
          <w:szCs w:val="24"/>
        </w:rPr>
        <w:t>Управляющая организация</w:t>
      </w:r>
      <w:r>
        <w:rPr>
          <w:rFonts w:ascii="Times New Roman" w:hAnsi="Times New Roman"/>
          <w:sz w:val="24"/>
          <w:szCs w:val="24"/>
        </w:rPr>
        <w:t xml:space="preserve"> - юридическое лицо, уполномоченное общим собранием  собственников помещений многоквартирного дома на выполнение функций по управлению таким  домом.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1.4.6</w:t>
      </w:r>
      <w:r>
        <w:rPr>
          <w:rStyle w:val="Style15"/>
          <w:rFonts w:ascii="Times New Roman" w:hAnsi="Times New Roman"/>
          <w:sz w:val="24"/>
          <w:szCs w:val="24"/>
        </w:rPr>
        <w:t xml:space="preserve">. Управление многоквартирным домом </w:t>
      </w:r>
      <w:r>
        <w:rPr>
          <w:rFonts w:ascii="Times New Roman" w:hAnsi="Times New Roman"/>
          <w:sz w:val="24"/>
          <w:szCs w:val="24"/>
        </w:rPr>
        <w:t>-  совершение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многоквартирном доме, проведение работ по текущему и капитальному ремонту, решение вопросов пользования указанным имуществом, а  также  организацию  обеспечения собственников помещений жилищными, коммунальными и прочими  услугами.</w:t>
        <w:tab/>
        <w:tab/>
        <w:tab/>
        <w:tab/>
        <w:tab/>
        <w:tab/>
        <w:tab/>
        <w:tab/>
        <w:tab/>
        <w:tab/>
        <w:tab/>
        <w:tab/>
        <w:tab/>
        <w:t xml:space="preserve">1.4.7. </w:t>
      </w:r>
      <w:r>
        <w:rPr>
          <w:rStyle w:val="Style15"/>
          <w:rFonts w:ascii="Times New Roman" w:hAnsi="Times New Roman"/>
          <w:sz w:val="24"/>
          <w:szCs w:val="24"/>
        </w:rPr>
        <w:t xml:space="preserve">Коммунальные  услуги </w:t>
      </w:r>
      <w:r>
        <w:rPr>
          <w:rStyle w:val="Style16"/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z w:val="24"/>
          <w:szCs w:val="24"/>
        </w:rPr>
        <w:t>деятельность исполнителя коммунальных услуг по холодному и горячему водоснабжению, электроснабжению, отоплению обеспечивающая комфортные условия проживания граждан в жилых помещениях.</w:t>
        <w:tab/>
        <w:tab/>
        <w:tab/>
        <w:tab/>
        <w:tab/>
        <w:tab/>
        <w:tab/>
        <w:tab/>
        <w:t xml:space="preserve">1.4.8. </w:t>
      </w:r>
      <w:r>
        <w:rPr>
          <w:rStyle w:val="Style15"/>
          <w:rFonts w:ascii="Times New Roman" w:hAnsi="Times New Roman"/>
          <w:sz w:val="24"/>
          <w:szCs w:val="24"/>
        </w:rPr>
        <w:t xml:space="preserve">Содержание общего имущества </w:t>
      </w:r>
      <w:r>
        <w:rPr>
          <w:rFonts w:ascii="Times New Roman" w:hAnsi="Times New Roman"/>
          <w:sz w:val="24"/>
          <w:szCs w:val="24"/>
        </w:rPr>
        <w:t> -  деятельность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  технического состояния  общего имущества в многоквартирном доме.</w:t>
        <w:tab/>
        <w:tab/>
        <w:tab/>
        <w:tab/>
        <w:tab/>
        <w:tab/>
        <w:t xml:space="preserve">                                              </w:t>
        <w:tab/>
        <w:t xml:space="preserve">1.4.9. </w:t>
      </w:r>
      <w:r>
        <w:rPr>
          <w:rStyle w:val="Style15"/>
          <w:rFonts w:ascii="Times New Roman" w:hAnsi="Times New Roman"/>
          <w:sz w:val="24"/>
          <w:szCs w:val="24"/>
        </w:rPr>
        <w:t xml:space="preserve">Текущий ремонт </w:t>
      </w:r>
      <w:r>
        <w:rPr>
          <w:rFonts w:ascii="Times New Roman" w:hAnsi="Times New Roman"/>
          <w:sz w:val="24"/>
          <w:szCs w:val="24"/>
        </w:rPr>
        <w:t>- ремонт общего имущества в многоквартирном доме, в том числе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требованиями, установленными нормативными правовыми актами РФ.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1.4.10. </w:t>
      </w:r>
      <w:r>
        <w:rPr>
          <w:rStyle w:val="Style15"/>
          <w:rFonts w:ascii="Times New Roman" w:hAnsi="Times New Roman"/>
          <w:sz w:val="24"/>
          <w:szCs w:val="24"/>
        </w:rPr>
        <w:t>Плата  за содержание и ремонт общего имущества</w:t>
      </w:r>
      <w:r>
        <w:rPr>
          <w:rFonts w:ascii="Times New Roman" w:hAnsi="Times New Roman"/>
          <w:sz w:val="24"/>
          <w:szCs w:val="24"/>
        </w:rPr>
        <w:t>  - обязательный  платеж вносимый собственниками помещения за оказание услуг и выполнение работ по содержанию, текущему ремонту и управлению многоквартирным домом.</w:t>
        <w:tab/>
        <w:tab/>
        <w:tab/>
        <w:tab/>
        <w:tab/>
        <w:tab/>
        <w:t xml:space="preserve">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sz w:val="24"/>
          <w:szCs w:val="24"/>
          <w:rFonts w:ascii="Times New Roman" w:hAnsi="Times New Roman"/>
        </w:rPr>
        <w:instrText> PAGE </w:instrText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sz w:val="24"/>
          <w:szCs w:val="24"/>
          <w:rFonts w:ascii="Times New Roman" w:hAnsi="Times New Roman"/>
        </w:rPr>
        <w:t>2</w:t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1.4.11. </w:t>
      </w:r>
      <w:r>
        <w:rPr>
          <w:rStyle w:val="Style15"/>
          <w:rFonts w:ascii="Times New Roman" w:hAnsi="Times New Roman"/>
          <w:sz w:val="24"/>
          <w:szCs w:val="24"/>
        </w:rPr>
        <w:t>Ресурсоснабжающая организация</w:t>
      </w:r>
      <w:r>
        <w:rPr>
          <w:rFonts w:ascii="Times New Roman" w:hAnsi="Times New Roman"/>
          <w:sz w:val="24"/>
          <w:szCs w:val="24"/>
        </w:rPr>
        <w:t xml:space="preserve"> -  юридическое лицо или индивидуальный предприниматель, на основании договора с управляющей организацией осуществляющее  поставку коммунальных ресурсов. </w:t>
        <w:tab/>
        <w:tab/>
        <w:tab/>
        <w:tab/>
        <w:tab/>
        <w:tab/>
        <w:tab/>
        <w:t xml:space="preserve">                                     </w:t>
        <w:tab/>
        <w:tab/>
        <w:tab/>
        <w:tab/>
        <w:t xml:space="preserve">1.4.12. </w:t>
      </w:r>
      <w:r>
        <w:rPr>
          <w:rStyle w:val="Style15"/>
          <w:rFonts w:ascii="Times New Roman" w:hAnsi="Times New Roman"/>
          <w:sz w:val="24"/>
          <w:szCs w:val="24"/>
        </w:rPr>
        <w:t>Коммунальные ресурсы</w:t>
      </w:r>
      <w:r>
        <w:rPr>
          <w:rFonts w:ascii="Times New Roman" w:hAnsi="Times New Roman"/>
          <w:sz w:val="24"/>
          <w:szCs w:val="24"/>
        </w:rPr>
        <w:t xml:space="preserve"> – холодное и горячее водоснабжение, водоотведение, электроснабжение,  отопление используемые  для  предоставления коммунальных услуг. </w:t>
        <w:tab/>
        <w:tab/>
        <w:t xml:space="preserve">1.4.13. </w:t>
      </w:r>
      <w:r>
        <w:rPr>
          <w:rStyle w:val="Style15"/>
          <w:rFonts w:ascii="Times New Roman" w:hAnsi="Times New Roman"/>
          <w:sz w:val="24"/>
          <w:szCs w:val="24"/>
        </w:rPr>
        <w:t>Внутридомовые инженерные системы</w:t>
      </w:r>
      <w:r>
        <w:rPr>
          <w:rFonts w:ascii="Times New Roman" w:hAnsi="Times New Roman"/>
          <w:sz w:val="24"/>
          <w:szCs w:val="24"/>
        </w:rPr>
        <w:t xml:space="preserve"> - инженерные  коммуникации и оборудование, предназначенные для предоставления коммунальных услуг и расположенные в помещениях многоквартирного дома.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1.5. Управление многоквартирным домом осуществляется Управляющей организацией в интересах  Собственников в период срока действия настоящего Договора, установленного настоящим Договором.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1.6. При выполнении условий настоящего Договора, Стороны руководствуются Гражданским Кодексом РФ, Жилищным Кодексом РФ, Правилами содержания общего имущества в многоквартирных домах (утв. постановлением Правительства РФ от 13.08.2006г. № 491), Правилами предоставления коммунальных услуг собственникам и пользователям помещений в многоквартирных домах и жилых домов и другими законодательными и нормативными актами, регулирующими вопросы управления многоквартирными домами. </w:t>
        <w:tab/>
        <w:tab/>
        <w:t>1.7. Состав общего имущества многоквартирного дома, в отношении которого будет осуществляться управление по настоящему Договору, должен  соответствовать ст.36 Жилищного кодекса РФ и Постановлению Правительства РФ № 491 от 13.08.2006.</w:t>
        <w:tab/>
        <w:tab/>
        <w:t xml:space="preserve">        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2.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2.1. 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многоквартирных домах, а также предоставление коммунальных услуг собственникам помещений и иным гражданам, проживающим в многоквартирных домах.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2.2. Управляющая организация по заданию Собственника и иных законных пользователей жилых и нежилых помещений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настоящего Договора, осуществлять иную направленную на достижение целей управления Многоквартирным домом деятельность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ab/>
        <w:t>Вопросы  проведения капитального ремонта Многоквартирного дома  не регулируются настоящим договором.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ab/>
        <w:t xml:space="preserve">Управляющая организация в целях исполнения Договора осуществляет обработку персональных данных граждан-собственников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  <w:highlight w:val="white"/>
        </w:rPr>
        <w:t>Порядок обработки персональных граждан для целей исполнения Договора, указан в Приложении №1 к Договору.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2.3 Собственник обязуется оплачивать работы и услуги, предоставляемые Управляющей организацией в порядке и размере, установленным настоящим Договором.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2.4. Состав и состояние  общего имущества      многоквартирного           дома (Приложение №2 к Договору).</w:t>
        <w:tab/>
        <w:t xml:space="preserve">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Элементы </w:t>
      </w:r>
      <w:r>
        <w:rPr>
          <w:rFonts w:ascii="Times New Roman" w:hAnsi="Times New Roman"/>
          <w:color w:val="000000"/>
          <w:sz w:val="24"/>
          <w:szCs w:val="24"/>
        </w:rPr>
        <w:t>озеленения и благоустройства, предназначенные для организации  досуга, развития, занятий физической культурой и спортом, в том числе детская площадка с элементами благоустройства на территории жилого комплекса «Ваниль» (далее- ЖК), на котором располагается данный многоквартирный дом,  входит в состав общего имущества всех МКД, входящих в состав данного ЖК, пропорционально площади МКД. Содержание указанных элементов озеленения и благоустройства несут все собственники жилого комплекса «Ваниль».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2.5. Перечень  и периодичность оказания услуг  и работ по содержанию, обслуживанию,  текущему ремонту общего имущества собственников помещений в многоквартирном доме и управлению многоквартирным домом, указан в Приложении №4 к Договору (далее – Перечень). Указанный Перечень может быть изменен  на основании решения общего собрания собственников помещений в Многоквартирном доме, с учетом предложения управляющей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2.6. Размер платы за содержание, обслуживание,  текущий ремонт общего имущества собственников помещений в многоквартирном доме, указан в Приложении №3 к Договору.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2.7. Размер платы за коммунальные услуги рассчитывается по тарифам, установленным  в порядке, определенном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2.8.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Управляющая компания осуществляется обслуживание многоквартирного дома в пределах границ эксплуатационной ответственности в соответствии с «Правилами содержания общего имущества в  многоквартирном доме», утвержденных  Постановлением Правительства от 13.08.2006г. № 491.  Внешней границей сетей электро-, водоснабжения и водоотведения,  отопления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 является место соединения коллективного (общедомового) прибора учета с соответствующей инженерной сетью, входящей в многоквартирный дом.</w:t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Границей эксплуатационной ответственности между управляющей организацией и  собственниками жилых(нежилых) помещений является: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на системах холодного и горячего  водоснабжения - отсекающая арматура (первый вентиль), установленная  до индивидуальных приборов учета; на системе канализации - плоскость раструба тройника; по системе отопления-отсекающая арматура (первый вентиль), установленная до индивидуальных приборов учета по электрооборудованию - отходящий от аппарата защиты (автоматический выключатель, УЗО, предохранитель и т.п.) кабель/провод на ИПУ квартиры/помещения; по строительным конструкциям - внутренняя поверхность стен квартиры, оконные заполнения и входная дверь в квартиру.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2.9. Работы и услуги, составляющие предмет настоящего Договора, могут выполняться и оказываться как лично Управляющей организацией, так и с привлечением третьих лиц без согласования с собственником,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в рамках установленного размера платы.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 Права и обязанности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3.1. «Управляющая организация» обязана: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 </w:t>
        <w:tab/>
        <w:t xml:space="preserve">3.1.2. Оказывать услуги по содержанию и   текущему ремонту общего имущества в многоквартирном доме своевременно и качественно. В случае оказания услуг и выполнения работ ненадлежащего качества Управляющая организация обязана устранить все выявленные недостатки за свой счет.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3.1.3. Организовать предоставление коммунальных услуг (холодное, горячее водоснабжение, водоотведение, электроснабжение, отопление)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до момента заключения собственниками, нанимателя помещений в МКД договоров на поставку электроэнергии, водоснабжения и водоотведения с ресурсоснабжающими организациями. 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3.1.4.  Обеспечивать предоставление иных услуг, в случае принятия решения общего собрания  собственников помещений в МКД  о предоставлении таких услуг. </w:t>
        <w:tab/>
        <w:tab/>
        <w:tab/>
        <w:tab/>
        <w:tab/>
        <w:t>3.1.5. Организовывать работу по начислению и сбору платы за содержание и ремонт общедомового имущества, а также платы за коммунальные услуги для ресурсоснабжающих организаций, и другие услуги,  от нанимателей жилых помещений в соответствии с п.4 ст.155 ЖК РФ, а также от собственников помещений в МКД.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3.1.6. Обеспечивать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круглосуточное</w:t>
      </w:r>
      <w:r>
        <w:rPr>
          <w:rFonts w:cs="Times New Roman" w:ascii="Times New Roman" w:hAnsi="Times New Roman"/>
          <w:sz w:val="24"/>
          <w:szCs w:val="24"/>
        </w:rPr>
        <w:t xml:space="preserve"> аварийно-диспетчерское обслуживание по заявкам собственников, нанимателей,  жилых и нежилых помещений в многоквартирном доме устранять аварии, а также выполнять заявки  в сроки, согласованные Сторонами по каждой заявке.</w:t>
        <w:tab/>
        <w:tab/>
        <w:tab/>
        <w:tab/>
        <w:tab/>
        <w:tab/>
        <w:tab/>
        <w:tab/>
        <w:tab/>
        <w:tab/>
        <w:t xml:space="preserve">                   </w:t>
        <w:tab/>
        <w:t xml:space="preserve">                             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3.1.7. Обеспечивать  информацией о работе Управляющей организации.</w:t>
        <w:tab/>
      </w:r>
    </w:p>
    <w:p>
      <w:pPr>
        <w:sectPr>
          <w:type w:val="nextPage"/>
          <w:pgSz w:w="11906" w:h="16838"/>
          <w:pgMar w:left="1276" w:right="850" w:header="0" w:top="645" w:footer="0" w:bottom="62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160"/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3.1.8.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>
      <w:pPr>
        <w:pStyle w:val="Normal"/>
        <w:spacing w:before="0" w:after="160"/>
        <w:ind w:hanging="0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3.1.9. </w:t>
      </w:r>
      <w:r>
        <w:rPr>
          <w:rFonts w:eastAsia="Times New Roman" w:cs="Arial" w:ascii="Times New Roman" w:hAnsi="Times New Roman"/>
          <w:bCs/>
          <w:color w:val="000000"/>
          <w:sz w:val="24"/>
          <w:szCs w:val="24"/>
          <w:lang w:eastAsia="ru-RU"/>
        </w:rPr>
        <w:t xml:space="preserve">Организовать работы по устранению аварийных ситуаций. </w:t>
        <w:tab/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3.1.10.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Вести и хранить документацию (базы данных), полученную от управлявшей ранее управляющей организации, отражающие состояние дома, в соответствии с результатами проводимых осмотров. По требованию нанимателей помещения и собственников знакомить их с содержанием указанных документов, с учетом требований Федерального закона "О персональных данных" от 27.07.2006 N 152-ФЗ.</w:t>
        <w:tab/>
        <w:tab/>
        <w:tab/>
        <w:tab/>
        <w:tab/>
        <w:t xml:space="preserve">                                                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3.1.11. Рассматривать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позднее, установленного законом срока, со дня получения письменного заявления информировать заявителя о решении, принятом по заявленному вопросу.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3.1.12. В случае предоставления обслуживающими организациями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согласно Правилам предоставления коммунальных услуг гражданам.</w:t>
        <w:tab/>
        <w:tab/>
        <w:tab/>
        <w:tab/>
        <w:t xml:space="preserve">                              </w:t>
        <w:tab/>
        <w:t xml:space="preserve">3.1.13. Информировать Собственника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в подъездах или на информационных стендах дома, а в случае личного обращения - немедленно, с учетом информации, предоставленной обслуживающими (ресурсоснабжающими) организациями.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3.1.14. В случае изменения тарифов производителей услуг, а так же расходов на содержание Дома, связанных с изменением тарифов производителей услуг, изменения перечня и объемов предоставляемых услуг, их периодичности, их стоимость подлежит изменению, о чем Управляющая организация уведомляет Собственников и иных законных пользователей  путем размещения объявлений в общедоступных местах дома. В случае несогласия с изменениями стоимости и перечня услуг, собственник и иной законный пользователь направляет Управляющей организации аргументированное письмо в течение 10 дней с момента извещения. Отсутствие такого письма свидетельствует о принятии Собственником и иным законным пользователем нового расчета стоимости услуг.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  <w:highlight w:val="white"/>
        </w:rPr>
        <w:tab/>
        <w:tab/>
        <w:tab/>
      </w:r>
      <w:r>
        <w:rPr>
          <w:rFonts w:ascii="Times New Roman" w:hAnsi="Times New Roman"/>
          <w:sz w:val="24"/>
          <w:szCs w:val="24"/>
        </w:rPr>
        <w:t xml:space="preserve">3.1.15. Информировать Собственника об изменении размера платы за коммунальные услуги не позднее  даты выставления платежных документов. </w:t>
        <w:tab/>
        <w:tab/>
        <w:tab/>
        <w:tab/>
        <w:tab/>
        <w:tab/>
        <w:tab/>
        <w:tab/>
        <w:tab/>
        <w:t>3.1.16. Обеспечить по требованию Собственника и иных лиц, действующих по распоряжению Собственника или несущих с Собственником солидарную ответственность за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помещение, выдачу в день обращения справки установленного образца, копии из финансового лицевого счета и  иные предусмотренные действующим законодательством документы. </w:t>
        <w:tab/>
        <w:tab/>
        <w:t xml:space="preserve">3.1.17.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Организовать работу по взысканию задолженности за оказанные услуги.                                     </w:t>
        <w:tab/>
      </w:r>
      <w:r>
        <w:rPr>
          <w:rFonts w:ascii="Times New Roman" w:hAnsi="Times New Roman"/>
          <w:sz w:val="24"/>
          <w:szCs w:val="24"/>
        </w:rPr>
        <w:t xml:space="preserve">3.1.18. По требованию Собственника (его нанимателей и арендаторов) производить сверку платы за содержание и ремонт жилого помещения и коммунальные услуги, а также обеспечить выдачу документов, подтверждающих правильность начисления платы с учетом соответствия их качества,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правильности начисления установленных федеральным законом или договором неустоек (штрафов, пени).                      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3.1.19. Предоставлять сведения о рабочих телефонах аварийных служб, сведения о времени работы бухгалтерии и паспортистов, часах приёма руководителя и специалистов.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3.1.20. </w:t>
      </w:r>
      <w:bookmarkStart w:id="0" w:name="__DdeLink__4341_2375799504"/>
      <w:r>
        <w:rPr>
          <w:rFonts w:ascii="Times New Roman" w:hAnsi="Times New Roman"/>
          <w:sz w:val="24"/>
          <w:szCs w:val="24"/>
        </w:rPr>
        <w:t xml:space="preserve">Предоставлять не позднее 30 числа месяца, следующего за отчетным, Акт приемки   оказанных у слуг и /или выполненных работ по содержанию и текущему ремонту общего имущества в многоквартирном доме. Если же работы выполнены надлежащим образом, но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председатель совета дома либо уполномоченное на общем собрании собственников лицо  в течение 10 дней с момента получения отказывается подписывать акт приёмки, то Акт считается подписанным в одностороннем порядке. </w:t>
      </w:r>
      <w:r>
        <w:rPr>
          <w:rFonts w:ascii="Times New Roman" w:hAnsi="Times New Roman"/>
          <w:sz w:val="24"/>
          <w:szCs w:val="24"/>
        </w:rPr>
        <w:t>Порядок передачи Акта осуществляется в соответствии с решением общего собрания собственников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160"/>
        <w:ind w:firstLine="5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3.1.21. Направлять собственникам, нанимателям или иным пользователям помещений при необходимости предложения о проведении капитального ремонта общего имущества в Многоквартирном доме. </w:t>
      </w:r>
    </w:p>
    <w:p>
      <w:pPr>
        <w:pStyle w:val="Normal"/>
        <w:spacing w:before="0" w:after="160"/>
        <w:ind w:firstLine="544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3.1.22. Ежегодно в течение первого квартала текущего года представляет собственникам помещений в многоквартирном доме </w:t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"http://www.consultant.ru/document/Cons_doc_LAW_167287/" \l "dst100251"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отчет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о выполнении договора управления за предыдущий год, согласно формы 2.8., утвержденной Приказом Министерства строительства и жилищно- коммунального хозяйства №882/пр от 22.12.2014г. путем  размещения  отчета в системе ГИС ЖКХ, на информационном стенде Управляющей компании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и передается Председателю Совета дома.</w:t>
      </w:r>
    </w:p>
    <w:p>
      <w:pPr>
        <w:pStyle w:val="Normal"/>
        <w:spacing w:before="0" w:after="160"/>
        <w:ind w:firstLine="544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многоквартирных домов или помещениям собственников.</w:t>
      </w:r>
      <w:r>
        <w:rPr>
          <w:rFonts w:eastAsia="Times New Roman" w:cs="Arial" w:ascii="Times New Roman" w:hAnsi="Times New Roman"/>
          <w:bCs/>
          <w:color w:val="FF0000"/>
          <w:sz w:val="24"/>
          <w:szCs w:val="24"/>
          <w:lang w:eastAsia="ru-RU"/>
        </w:rPr>
        <w:tab/>
      </w:r>
    </w:p>
    <w:p>
      <w:pPr>
        <w:pStyle w:val="Normal"/>
        <w:spacing w:before="0" w:after="160"/>
        <w:ind w:firstLine="544"/>
        <w:contextualSpacing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3.1.24.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>
      <w:pPr>
        <w:pStyle w:val="Normal"/>
        <w:spacing w:lineRule="auto" w:line="240" w:before="0" w:after="0"/>
        <w:ind w:firstLine="544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3.2. Управляющая организация вправе:</w:t>
      </w:r>
    </w:p>
    <w:p>
      <w:pPr>
        <w:pStyle w:val="Style20"/>
        <w:tabs>
          <w:tab w:val="clear" w:pos="367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3.2.1. В порядке, установленном действующим законодательством, взыскивать с  должников сумму неплатежей и </w:t>
      </w:r>
      <w:r>
        <w:rPr>
          <w:rFonts w:ascii="Times New Roman" w:hAnsi="Times New Roman"/>
          <w:sz w:val="24"/>
          <w:szCs w:val="24"/>
        </w:rPr>
        <w:t xml:space="preserve">пеней за </w:t>
      </w:r>
      <w:r>
        <w:rPr>
          <w:rFonts w:ascii="Times New Roman" w:hAnsi="Times New Roman"/>
          <w:sz w:val="24"/>
          <w:szCs w:val="24"/>
        </w:rPr>
        <w:t xml:space="preserve"> несвоевременн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и (или) неполн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 Требовать исполнение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имущества, а также оплаты коммунальных услуг</w:t>
      </w:r>
      <w:r>
        <w:rPr>
          <w:rFonts w:ascii="Times New Roman" w:hAnsi="Times New Roman"/>
          <w:sz w:val="24"/>
          <w:szCs w:val="24"/>
        </w:rPr>
        <w:t xml:space="preserve"> в порядке действующего законодательства.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3.2.2. Поручать выполнение обязательств по настоящему договору иным организациям. </w:t>
        <w:tab/>
        <w:t>3.2.3. Выполнять Собственникам или   пользователями помещений в многоквартирном доме за дополнительную плату услуги и работы, не связанные с обслуживанием и ремонтом общего имущества дома, по заявкам. Внесение платы за выполненные услуги  и работы осуществляется на основании счёта-квитанции.</w:t>
        <w:tab/>
        <w:tab/>
        <w:t xml:space="preserve">                                                                           </w:t>
        <w:tab/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3.2.4. В установленном Правилами предоставления коммунальных услуг гражданам, порядке приостанавливать или ограничивать  предоставление коммунальных услуг тем Собственникам и пользователям помещений в многоквартирном доме, которыми допущена просрочка внесения платы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в установленном законом порядке.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</w:t>
        <w:tab/>
        <w:tab/>
        <w:tab/>
        <w:tab/>
        <w:tab/>
        <w:tab/>
        <w:tab/>
        <w:tab/>
        <w:tab/>
        <w:tab/>
        <w:t>3.2.5. В случае, если Собственники на общем собрании не приняли решения о проведении текущего ремонта, либо не приняли решения по соответствующим предложениям Управляющей организации о сроке начала текущего   ремонта, необходимом перечне и об объеме услуг и (или) работ, их стоимости, и это повлекло за собой несоответствие состояния общего имущества многоквартирного дома нормам жилищного законодательства Российской Федерации, выявленное Инспекцией по жилищному надзору Республики Крым и (или) другими контролирующими организациями, в результате чего на Управляющую организацию наложены штрафы, Управляющая организация вправе предъявить к оплате Собственникам сумму в размере штрафа и затрат по выполнению соответствующих предписаний. Размер предъявляемой к оплате суммы 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3.2.6. В случае, если Собственники на общем собрании не приняли решения о проведении текущего ремонта, либо не приняли решения по соответствующим предложениям Управляющей организации о сроке начала текущего  ремонта, необходимом перечне и об объеме услуг и (или) работ, их стоимости, и это повлекло за собой возникновение аварийной или предаварийной ситуации, Управляющая организация вправе предъявить к оплате Собственникам сумму в размере затрат на устранение аварийной ситуации по акту выполненных работ. Размер предъявляемой к оплате суммы для каждого Собственника определяется пропорционально его доле в праве собственности на общее имущество и</w:t>
        <w:tab/>
        <w:tab/>
        <w:t xml:space="preserve"> указывается отдельной строкой в платежном документе.</w:t>
        <w:tab/>
        <w:tab/>
        <w:tab/>
        <w:tab/>
        <w:tab/>
        <w:tab/>
        <w:tab/>
        <w:tab/>
        <w:tab/>
        <w:tab/>
        <w:tab/>
        <w:t xml:space="preserve">3.2.7. </w:t>
      </w:r>
      <w:r>
        <w:rPr>
          <w:rFonts w:cs="Times New Roman" w:ascii="Times New Roman" w:hAnsi="Times New Roman"/>
          <w:sz w:val="24"/>
          <w:szCs w:val="24"/>
        </w:rPr>
        <w:t xml:space="preserve">При выявлении Управляющей организацией факта проживания в квартире </w:t>
      </w:r>
      <w:r>
        <w:rPr>
          <w:rFonts w:cs="Times New Roman" w:ascii="Times New Roman" w:hAnsi="Times New Roman"/>
          <w:bCs/>
          <w:sz w:val="24"/>
          <w:szCs w:val="24"/>
        </w:rPr>
        <w:t>Собственников</w:t>
      </w:r>
      <w:r>
        <w:rPr>
          <w:rFonts w:cs="Times New Roman" w:ascii="Times New Roman" w:hAnsi="Times New Roman"/>
          <w:sz w:val="24"/>
          <w:szCs w:val="24"/>
        </w:rPr>
        <w:t xml:space="preserve"> и нанимателей лиц, не зарегистрированных в установленном порядке, вправе произвести расчет </w:t>
      </w:r>
      <w:r>
        <w:rPr>
          <w:rFonts w:cs="Times New Roman" w:ascii="Times New Roman" w:hAnsi="Times New Roman"/>
          <w:sz w:val="24"/>
          <w:szCs w:val="24"/>
        </w:rPr>
        <w:t>расходов за коммунальные услуги</w:t>
      </w:r>
      <w:r>
        <w:rPr>
          <w:rFonts w:cs="Times New Roman" w:ascii="Times New Roman" w:hAnsi="Times New Roman"/>
          <w:sz w:val="24"/>
          <w:szCs w:val="24"/>
        </w:rPr>
        <w:t xml:space="preserve"> по количеству проживающих и взыскать с </w:t>
      </w:r>
      <w:r>
        <w:rPr>
          <w:rFonts w:cs="Times New Roman" w:ascii="Times New Roman" w:hAnsi="Times New Roman"/>
          <w:bCs/>
          <w:sz w:val="24"/>
          <w:szCs w:val="24"/>
        </w:rPr>
        <w:t>Собственников</w:t>
      </w:r>
      <w:r>
        <w:rPr>
          <w:rFonts w:cs="Times New Roman" w:ascii="Times New Roman" w:hAnsi="Times New Roman"/>
          <w:sz w:val="24"/>
          <w:szCs w:val="24"/>
        </w:rPr>
        <w:t xml:space="preserve"> и нанимателей  помещений в многоквартирном доме понесенные убытки, </w:t>
      </w:r>
      <w:r>
        <w:rPr>
          <w:rFonts w:cs="Times New Roman" w:ascii="Times New Roman" w:hAnsi="Times New Roman"/>
          <w:sz w:val="24"/>
          <w:szCs w:val="24"/>
        </w:rPr>
        <w:t>в порядке установленном действующим законодательством.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3.2.8. В соответствии с Правилами предоставления коммунальных услуг гражданам, приостанавливать или ограничивать предоставление </w:t>
      </w:r>
      <w:r>
        <w:rPr>
          <w:rFonts w:cs="Times New Roman" w:ascii="Times New Roman" w:hAnsi="Times New Roman"/>
          <w:bCs/>
          <w:sz w:val="24"/>
          <w:szCs w:val="24"/>
        </w:rPr>
        <w:t>Собственник</w:t>
      </w:r>
      <w:r>
        <w:rPr>
          <w:rFonts w:cs="Times New Roman" w:ascii="Times New Roman" w:hAnsi="Times New Roman"/>
          <w:sz w:val="24"/>
          <w:szCs w:val="24"/>
        </w:rPr>
        <w:t xml:space="preserve">ам коммунальных услуг через 20 дней после письменного уведомления </w:t>
      </w:r>
      <w:r>
        <w:rPr>
          <w:rFonts w:cs="Times New Roman" w:ascii="Times New Roman" w:hAnsi="Times New Roman"/>
          <w:bCs/>
          <w:sz w:val="24"/>
          <w:szCs w:val="24"/>
        </w:rPr>
        <w:t>Собственников</w:t>
      </w:r>
      <w:r>
        <w:rPr>
          <w:rFonts w:cs="Times New Roman" w:ascii="Times New Roman" w:hAnsi="Times New Roman"/>
          <w:sz w:val="24"/>
          <w:szCs w:val="24"/>
        </w:rPr>
        <w:t xml:space="preserve">,  в случае: </w:t>
        <w:tab/>
        <w:tab/>
        <w:t xml:space="preserve">                                                               </w:t>
        <w:tab/>
        <w:t xml:space="preserve">-наличия  у Собственников задолженности по оплате одной или нескольких коммунальных услуг, превышающей 2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услуг;                    </w:t>
        <w:tab/>
        <w:tab/>
        <w:tab/>
        <w:tab/>
        <w:tab/>
        <w:tab/>
        <w:tab/>
        <w:tab/>
        <w:t xml:space="preserve">-проведения планово-предупредительного ремонта и работ по техническому обслуживанию внутридомовых инженерных систем, относящихся к общему имуществу Собственников помещений в многоквартирном доме;                 </w:t>
        <w:tab/>
        <w:tab/>
        <w:tab/>
        <w:tab/>
        <w:tab/>
        <w:tab/>
        <w:tab/>
        <w:tab/>
        <w:tab/>
        <w:tab/>
        <w:t xml:space="preserve">-получения Управляющей организацией соответствующего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услуги;                                                                </w:t>
        <w:tab/>
        <w:tab/>
        <w:tab/>
        <w:tab/>
        <w:tab/>
        <w:tab/>
        <w:tab/>
        <w:tab/>
        <w:tab/>
        <w:tab/>
        <w:tab/>
        <w:t>-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использования Собственниками бытовых машин (приборов, оборудования) мощность подключения которых превышает максимально допустимые нагрузки, рассчитанные Управляющей организацией исходя из технических характеристик внутридомовых инженерных систем и доведенные до сведения Собственников;</w:t>
        <w:tab/>
        <w:tab/>
        <w:t xml:space="preserve">                                           </w:t>
        <w:tab/>
        <w:t xml:space="preserve"> 3.2.9. При наличии задолженности  в течение установленного в письменном уведомлении срока, ограничивать предоставление указанной в уведомлении коммунальной услуги до момента ликвидации задолженности.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3.2.10. В случае непогашения задолженности и по истечении 20 дней со дня введения ограничения предоставления коммунальной услуги приостанавливать до момента ликвидации задолженности предоставление такой коммунальной услуги, за исключением отопления.</w:t>
        <w:tab/>
        <w:tab/>
        <w:t xml:space="preserve">3.2.11. Снимать с себя ответственность за нарушение качества предоставления коммунальных услуг, если докажет, что такое нарушение произошло вследствие обстоятельств непреодолимой силы или по вине Собственников и нанимателей. </w:t>
        <w:tab/>
        <w:tab/>
        <w:tab/>
        <w:tab/>
      </w:r>
      <w:bookmarkStart w:id="1" w:name="__DdeLink__17868_707429330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3.2.12. </w:t>
      </w:r>
      <w:bookmarkEnd w:id="1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Реализовать иные права, предусмотренные жилищным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3.3. Собственник и, наниматели (иные пользователи) помещений обязаны: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3.3.1. Нести бремя расходов на содержание и текущий ремонт общего имущества в многоквартирном доме. Содержание общего имущества обеспечивается собственниками помещений за счет собственных средств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в рамках настоящего Договора.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CC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3.3.2. Поддерживать принадлежащие им  на праве собственности  помещения в надлежащем техническом и санитарном состоянии.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3.3.3. Соблюдать технические, противопожарные и санитарные правила содержания дома, правила содержания общего имущества собственников в многоквартирном доме, правила пользования жилыми помещениями, в том числе не допускать парковку, стоянку транспорта, загромождение пожарного проезда в противопожарных проездах, соблюдать размещение парковочных мест так, чтобы не допускалось сужение пожарного проезда (при высоте здания более 13 метров необходимо предусмотреть проезд 4,2 м).</w:t>
      </w:r>
    </w:p>
    <w:p>
      <w:pPr>
        <w:pStyle w:val="Style20"/>
        <w:spacing w:lineRule="auto" w:line="24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3.3.4.  Своевременно и полностью вносить плату за содержание и ремонт общего имущества дома и коммунальные услуги с учетом всех пользователей услуг, а также иные платежи, установленные по решению общего собрания собственников помещений многоквартирного дома ежемесячно до десятого числа месяца, следующего за истекшим месяцем.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Обязанность по получению платежных документов возлагается на Собственника и иных законных пользователей помещения.</w:t>
        <w:tab/>
        <w:tab/>
        <w:tab/>
        <w:tab/>
        <w:tab/>
        <w:tab/>
        <w:tab/>
        <w:t xml:space="preserve">                                                                       </w:t>
        <w:tab/>
        <w:t xml:space="preserve">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3.3.5. При возникновении аварийных ситуациях сообщать Управляющей организации свои </w:t>
        <w:tab/>
        <w:t xml:space="preserve">контактные телефоны, а также  лиц, которые могут обеспечить доступ к помещениям при отсутствии  Собственника более 24 часов. </w:t>
        <w:tab/>
        <w:tab/>
        <w:tab/>
        <w:tab/>
        <w:tab/>
        <w:tab/>
        <w:tab/>
        <w:tab/>
        <w:tab/>
        <w:tab/>
        <w:tab/>
        <w:t xml:space="preserve">                                </w:t>
        <w:tab/>
        <w:t xml:space="preserve">3.3.6. Соблюдать следующие требования: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3.3.6.1 не производить перенос и переустройство инженерных сетей;                               </w:t>
        <w:tab/>
        <w:t>3.3.6.2. не осуществлять монтаж и демонтаж индивидуальных (квартирных) приборов учета ресурсов, т.е. не нарушать установленный  порядок распределения потребленных коммунальных ресурсов, приходящихся на помещение собственника и их оплаты, без   согласования с управляющей организацией;</w:t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>3.3.6.3.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  <w:tab/>
        <w:tab/>
        <w:tab/>
        <w:tab/>
        <w:tab/>
        <w:tab/>
        <w:tab/>
        <w:tab/>
        <w:tab/>
        <w:t>3.3.6.4.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 д) не допускать выполнение работ или совершение других действий, приводящих к порче помещений или конструкций дома, не производить переустройства или перепланировки помещений без согласования в установленном порядке.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3.3.6.5.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  <w:tab/>
        <w:tab/>
        <w:tab/>
        <w:tab/>
        <w:tab/>
        <w:tab/>
        <w:tab/>
        <w:tab/>
        <w:tab/>
        <w:tab/>
        <w:tab/>
        <w:tab/>
        <w:t>3.3.6.6 не допускать производства в помещении работ или совершения других действий, приводящих к порче общего имущества Многоквартирного дома;</w:t>
        <w:tab/>
        <w:tab/>
        <w:tab/>
        <w:tab/>
        <w:tab/>
        <w:tab/>
        <w:tab/>
        <w:tab/>
        <w:tab/>
        <w:t xml:space="preserve">3.3.6.7. не использовать  пассажирские лифты для транспортировки строительных материалов и отходов без упаковки;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3.3.6.8. не создавать повышенного шума в жилых помещениях и местах общего пользования;                                                                                                                                                                 </w:t>
        <w:tab/>
        <w:t xml:space="preserve">3.3.6.9.информировать Управляющую организацию о проведении работ по ремонту, переустройству и перепланировке помещения, при наличии соответствующих разрешительных документов, оформленных, согласно законодательства РФ; </w:t>
        <w:tab/>
        <w:tab/>
        <w:tab/>
        <w:tab/>
        <w:t xml:space="preserve">3.3.6.10. не нарушать существующие  схемы потребления коммунальных ресурсов (холодной  воды, тепловой и электрической энергии и т.д.); </w:t>
        <w:tab/>
        <w:tab/>
        <w:tab/>
        <w:tab/>
        <w:tab/>
        <w:t xml:space="preserve">                                  </w:t>
        <w:tab/>
        <w:t xml:space="preserve"> 3.3.6.11 не устраивать самовольно ящики, кладовые на лестничных площадках, в подвале и на техническом этаже; </w:t>
        <w:tab/>
        <w:tab/>
        <w:tab/>
        <w:tab/>
        <w:tab/>
        <w:tab/>
        <w:tab/>
        <w:tab/>
        <w:tab/>
        <w:t xml:space="preserve">      </w:t>
        <w:tab/>
        <w:tab/>
        <w:tab/>
        <w:tab/>
        <w:tab/>
        <w:tab/>
        <w:tab/>
        <w:tab/>
        <w:tab/>
        <w:tab/>
        <w:t xml:space="preserve">3.3.6.12. не устраивать самовольно гаражи, другие постройки, конструкции на придомовой территории,  не проникать на кровлю строения  для установки индивидуальных телевизионных и иных антенн и коммуникаций без согласования  с Управляющей организацией. </w:t>
        <w:tab/>
        <w:tab/>
        <w:tab/>
        <w:t xml:space="preserve">                                                                                                             </w:t>
        <w:tab/>
        <w:t xml:space="preserve">3.3.6.13.  не присоединяться самовольно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помещения. </w:t>
        <w:tab/>
        <w:tab/>
        <w:tab/>
        <w:tab/>
        <w:tab/>
        <w:tab/>
        <w:tab/>
        <w:tab/>
        <w:tab/>
        <w:t xml:space="preserve">3.3.7. При проведении собственником, нанимателем (иными пользователями) помещений работ по ремонту, переустройству и перепланировке помещения, не создавать повышенного шума в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жилых и(или) нежилых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помещениях и местах общего пользования, самостоятельно обеспечить вывоз крупногабаритных и строительных отходов. Не выбрасывать крупногабаритные  и строительные отходы в контейнера, предназначенные для сбора твердых коммунальных отходов.     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3.3.8. Предоставлять Управляющей организации в течение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пяти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рабочих дней сведения: </w:t>
        <w:tab/>
        <w:tab/>
        <w:t xml:space="preserve">-о заключенных договорах найма (аренды), в которых обязанность платы  за содержание и ремонт общего имущества в многоквартирном доме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и коммунальные услуги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возложена на нанимателя (арендатора) помещения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, с указанием Ф.И.О. ответственного нанимателя, наименования и реквизитов организации, оформившей право аренды, </w:t>
        <w:tab/>
        <w:tab/>
        <w:tab/>
        <w:tab/>
        <w:tab/>
        <w:tab/>
        <w:tab/>
        <w:tab/>
        <w:t xml:space="preserve">-о смене ответственного нанимателя или арендатора; </w:t>
        <w:tab/>
        <w:tab/>
        <w:tab/>
        <w:tab/>
        <w:tab/>
        <w:tab/>
        <w:tab/>
        <w:tab/>
        <w:tab/>
        <w:tab/>
        <w:tab/>
        <w:t xml:space="preserve">-об изменении количества граждан, проживающих в жилом(ых) помещении(ях) включая                                временно проживающих; об изменении объёмов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 водо-, электро- 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помещений); -об изменении числа проживающих в  течение 2 (двух) дней, в т. ч. о лицах, вселившихся в качестве временно проживающих граждан на срок более 10 дней: </w:t>
        <w:tab/>
        <w:tab/>
        <w:tab/>
        <w:t>-о лицах (контактные данные), имеющих доступ в помещения в случае временного отсутствия Собственников и пользователей помещений на случай проведения аварийных работ.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3.3.9.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 технического и иного оборудования, находящегося в жилом помещении,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в случае необходимости проведения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ремонтных работ в заранее согласованное с Управляющей организацией время, а работников аварийных служб — в любое время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для устранения аварийных ситуаций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  <w:tab/>
        <w:tab/>
        <w:tab/>
        <w:tab/>
        <w:tab/>
        <w:tab/>
        <w:tab/>
        <w:tab/>
        <w:tab/>
        <w:tab/>
        <w:tab/>
        <w:tab/>
        <w:tab/>
        <w:t xml:space="preserve">3.3.10. Сообщать Управляющей организации о выявленных неисправностях общего имущества в многоквартирном доме. </w:t>
        <w:tab/>
        <w:tab/>
        <w:tab/>
        <w:tab/>
        <w:tab/>
        <w:tab/>
        <w:tab/>
        <w:tab/>
        <w:t xml:space="preserve">                                         </w:t>
        <w:tab/>
        <w:tab/>
        <w:t>3.3.11. 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  <w:tab/>
        <w:tab/>
        <w:tab/>
        <w:tab/>
        <w:tab/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3.3.12 Собственники, наниматели, арендаторам помещений, кладовых, в многоквартирном обязаны соблюдать  требования пожарной безопасности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.</w:t>
        <w:tab/>
        <w:tab/>
        <w:t xml:space="preserve">                             </w:t>
        <w:tab/>
        <w:tab/>
        <w:tab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3.3.13. Собственникам, нанимателя, арендаторам помещений запрещено:                  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 xml:space="preserve">- хранить  на чердаках, в подвальных, цокольных и подземных этажах, на цокольных и технических этажах, чердаках, кладовых,машино-местах, на путях эвакуации, в переходах между секциями, в местах выхода на кровлю, под лестничными маршами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материалы, личные вещи, в том числе мебель. </w:t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</w:t>
        <w:tab/>
        <w:t xml:space="preserve">- использовать повреждённые электропровода, кабеля, розетки и рубильники . </w:t>
        <w:tab/>
        <w:tab/>
        <w:t xml:space="preserve">                  </w:t>
        <w:tab/>
        <w:t>-эксплуатировать самодельные электронагревательные приборы, удлинители и другую электротехнику при отсутствии или неисправности терморегуляторов.</w:t>
        <w:tab/>
        <w:tab/>
        <w:tab/>
        <w:t xml:space="preserve">                      </w:t>
        <w:tab/>
        <w:tab/>
        <w:t xml:space="preserve"> - использовать неисправные газовые приборы и оборудование, не прошедшего техническое обслуживание в установленном порядке. </w:t>
        <w:tab/>
        <w:tab/>
        <w:tab/>
        <w:tab/>
        <w:tab/>
        <w:tab/>
        <w:t xml:space="preserve">                                 </w:t>
        <w:tab/>
        <w:t xml:space="preserve"> - использование открытого огня в помещении, на балконах или лоджиях квартир, кладовых, в местах общего пользования;</w:t>
        <w:tab/>
        <w:tab/>
        <w:tab/>
        <w:tab/>
        <w:tab/>
        <w:tab/>
        <w:tab/>
        <w:tab/>
        <w:t xml:space="preserve">                     </w:t>
        <w:tab/>
        <w:tab/>
        <w:tab/>
        <w:tab/>
        <w:tab/>
        <w:t xml:space="preserve"> - оставлять без присмотра источники огня: свечи, непотушенные сигареты, керосиновые лампы.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- демонтировать двери эвакуационных выходов из поэтажных коридоров, холлов, фойе, вестибюлей, тамбуров и лестничных клеток, а также другие двери, предусмотренные проектной документацией и препятствующие распространению опасных факторов пожара на путях эвакуации;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- остеклять балконы или открытые  переходы, лоджии,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относящиеся к общему иуществуи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ведущие к незадымляемым лестничным клеткам;</w:t>
        <w:tab/>
        <w:tab/>
        <w:tab/>
        <w:tab/>
        <w:tab/>
        <w:tab/>
        <w:tab/>
        <w:tab/>
        <w:tab/>
        <w:t xml:space="preserve">       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 размещать на лестничных клетках, в поэтажных коридорах, на открытых переходах наружных воздушных зон незадымляемых лестничных клеток внешние блоки кондиционеров;                                          </w:t>
        <w:tab/>
        <w:t xml:space="preserve">- хранить в тамбурах выходов из МКД личные вещи;                                                                                                            </w:t>
        <w:tab/>
        <w:t>- фиксировать самозакрывающиеся двери лестничных клеток, коридоров, холлов и тамбуров в открытом положении, снимать их, изменять их направление;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-проводить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 .</w:t>
        <w:tab/>
        <w:tab/>
        <w:tab/>
        <w:tab/>
        <w:tab/>
        <w:tab/>
        <w:tab/>
        <w:tab/>
        <w:tab/>
        <w:tab/>
        <w:tab/>
        <w:tab/>
        <w:tab/>
        <w:tab/>
        <w:t>-отчуждать свою долю в праве общей собственности на общее имущество в доме, а также передачу этой доли отдельно от права собственности на указанное помещение.</w:t>
        <w:tab/>
        <w:tab/>
        <w:tab/>
        <w:tab/>
        <w:tab/>
        <w:t>3.3.14. При формировании земельного участка под МКД собственники помещений обязанных соблюдать интересы всех жильцов ЖК .</w:t>
        <w:tab/>
        <w:tab/>
        <w:t xml:space="preserve">                                      </w:t>
        <w:tab/>
        <w:tab/>
        <w:tab/>
        <w:tab/>
        <w:tab/>
        <w:t>3.3.15. При возникновении аварийных ситуаций в занимаемых помещениях, в доме и на придомовой территории немедленно сообщать о них в соответствующую аварийную службу и Управляющую организацию.</w:t>
        <w:tab/>
        <w:tab/>
        <w:tab/>
        <w:tab/>
        <w:tab/>
        <w:tab/>
        <w:tab/>
        <w:tab/>
        <w:t xml:space="preserve">                          </w:t>
        <w:tab/>
        <w:t xml:space="preserve">                                          </w:t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3.3.16. Собственники, наниматель, арендаторы, и другие владельцы автомобилей, припаркованных на придомовой территории  самостоятельно несут ответственность за организацию парковки, стоянки собственных автомобилей, а  также парковку, стоянку личного транспорта, в том числе за  загромождение пожарного проезда в противопожарных проездах,  допущения сужение пожарного проезда  личным, арендованным и т.д. транспортом.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  <w:highlight w:val="white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  <w:highlight w:val="white"/>
        </w:rPr>
        <w:t>3.3.17.Собственники, наниматель, арендаторы, лица подписавшие акт приема передачи квартиры несут ответственность за самостоятельный демонтаж системы автоматического пожаротушения.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  <w:highlight w:val="whit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3.3.18.Собственники не имеют право: 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>-о</w:t>
      </w:r>
      <w:r>
        <w:rPr>
          <w:rFonts w:ascii="Times New Roman" w:hAnsi="Times New Roman"/>
          <w:sz w:val="24"/>
          <w:szCs w:val="24"/>
        </w:rPr>
        <w:t xml:space="preserve">существлять выдел в натуре своей доли в праве общей собственности на общее имущество в доме;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-отчуждать свою долю в праве общей собственности на общее имущество в доме, а также передачу этой доли отдельно от права собственности на указанное помещение.</w:t>
        <w:tab/>
        <w:tab/>
        <w:t xml:space="preserve">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>3.4. Собственники, наниматели (иные пользователи) помещений имеют   право</w:t>
      </w:r>
      <w:r>
        <w:rPr>
          <w:rFonts w:eastAsia="Times New Roman" w:cs="Arial" w:ascii="Times New Roman" w:hAnsi="Times New Roman"/>
          <w:b/>
          <w:bCs/>
          <w:color w:val="FF0000"/>
          <w:sz w:val="24"/>
          <w:szCs w:val="24"/>
          <w:lang w:eastAsia="ru-RU"/>
        </w:rPr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3.4.2. Вносить предложения по рассмотрению вопросов изменения настоящего договора или его расторжения.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3.4.3. Собственник вправе осуществлять контроль за исполнением Управляющей организации своих обязательств по настоящему Договору, как непосредственно, так и через уполномоченных по дому, избираемых на общих собраниях собственников.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3.4.4. Получать сведения об управлении МКД, согласно  форм раскрытия информации организациями, осуществляющими деятельность в сфере управления многоквартирными домами. (утв. </w:t>
      </w:r>
      <w:hyperlink r:id="rId2">
        <w:r>
          <w:rPr>
            <w:rStyle w:val="Style14"/>
            <w:rFonts w:eastAsia="Times New Roman" w:cs="Arial" w:ascii="Times New Roman" w:hAnsi="Times New Roman"/>
            <w:color w:val="000000"/>
            <w:sz w:val="24"/>
            <w:szCs w:val="24"/>
            <w:lang w:eastAsia="ru-RU"/>
          </w:rPr>
          <w:t>приказом</w:t>
        </w:r>
      </w:hyperlink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 Министерства строительства и жилищно-коммунального хозяйства РФ от 22 декабря 2014 г. N 882/пр)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3.4.5. Получать  сведения о перечнях, объемах, качестве и периодичности оказанных услуг и (или) выполненных работ.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3.4.6. Получать  сведения об основных показателях  деятельности управляющей организации.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3.4.7. Вносить предложения по совершенствованию управления, содержания и благоустройства      домом     и    земельным участком, устранения недостатков деятельности Управляющей организации.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3.4.8.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Собственник и иной законный пользователь помещения   совместно с Управляющей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ежемесячно осуществлять снятие  показаний приборов учета, принадлежащих ему на праве собственности.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3.4.9.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 МКД.</w:t>
        <w:tab/>
        <w:t xml:space="preserve">3.4.10.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многоквартирном доме,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  <w:tab/>
        <w:tab/>
        <w:t xml:space="preserve">                       </w:t>
        <w:tab/>
        <w:t>3.4.11. Поручать вносить платежи по настоящему договору нанимателю/арендатору данного помещения в случае сдачи его в наем/аренду.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>4. Цена Договора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размер платы за помещения и коммунальные услуги, порядок ее внесения.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4.1.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</w:t>
      </w:r>
      <w:bookmarkStart w:id="2" w:name="multiref"/>
      <w:bookmarkEnd w:id="2"/>
      <w:r>
        <w:rPr>
          <w:rStyle w:val="Q"/>
          <w:rFonts w:eastAsia="TimesNewRomanPSMT" w:cs="Times New Roman" w:ascii="Times New Roman" w:hAnsi="Times New Roman"/>
          <w:bCs/>
          <w:color w:val="000000"/>
          <w:sz w:val="24"/>
          <w:szCs w:val="24"/>
        </w:rPr>
        <w:t>порядке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, установленном Правительством Российской Федерации.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 расчете платы за коммунальные услуги для собственников помещений в многоквартирных домах, которые имеют установленную </w:t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"http://www.consultant.ru/document/cons_doc_LAW_93978/aa66de0abc8158556fc5c28b29796231e092d105/" \l "dst100141"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законодательством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Российской Федерации обязанность по оснащению принадлежащих им помещений приборами учета используемых воды, электрической  и тепловой энерией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 </w:t>
        <w:tab/>
        <w:tab/>
        <w:tab/>
        <w:tab/>
        <w:tab/>
        <w:tab/>
        <w:tab/>
        <w:tab/>
        <w:tab/>
        <w:tab/>
        <w:tab/>
        <w:tab/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"http://www.consultant.ru/document/cons_doc_LAW_114247/80731d6ec14aa3ce59d19e75b8d02c486db6fdab/" \l "dst100031"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Правила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особенности предоставления отдельных видов коммунальных услуг собственникам и пользователям помещений в многоквартирном доме и жилых домов, условия и порядок заключения соответствующих договоров, а также </w:t>
      </w:r>
      <w:r>
        <w:fldChar w:fldCharType="begin"/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instrText> HYPERLINK "http://www.consultant.ru/document/cons_doc_LAW_126289/" \l "dst100028"</w:instrTex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separate"/>
      </w:r>
      <w:r>
        <w:rPr>
          <w:rStyle w:val="Style14"/>
          <w:rFonts w:eastAsia="TimesNewRomanPSMT" w:cs="Times New Roman" w:ascii="Times New Roman" w:hAnsi="Times New Roman"/>
          <w:bCs/>
          <w:color w:val="000000"/>
          <w:sz w:val="24"/>
          <w:szCs w:val="24"/>
        </w:rPr>
        <w:t>правила</w:t>
      </w:r>
      <w:r>
        <w:rPr>
          <w:rStyle w:val="Style14"/>
          <w:sz w:val="24"/>
          <w:szCs w:val="24"/>
          <w:bCs/>
          <w:rFonts w:eastAsia="TimesNewRomanPSMT" w:cs="Times New Roman" w:ascii="Times New Roman" w:hAnsi="Times New Roman"/>
        </w:rPr>
        <w:fldChar w:fldCharType="end"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, обязательные при заключении Управляющей организацией договоров с ресурсоснабжающими организациями, устанавливаются Правительством Российской Федерации. </w:t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 xml:space="preserve">4.2. Размер платы за коммунальные услуги рассчитывается по тарифам (ценам) для потребителей, установленным ресурсоснабжающей организации в порядке, определенном </w:t>
      </w:r>
      <w:hyperlink r:id="rId3">
        <w:r>
          <w:rPr>
            <w:rStyle w:val="Style14"/>
            <w:rFonts w:cs="Times New Roman" w:ascii="Times New Roman" w:hAnsi="Times New Roman"/>
            <w:bCs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Российской Федерации о государственном регулировании цен (тарифов).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4.3. Цена настоящего Договора на момент его подписания состоит из стоимости: - работ и услуг по содержанию и текущему ремонту общего имущества Многоквартирного дома, услуг управления,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коммунальных и иных услуг.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4.4. Цена договора управления определяется ежегодно и устанавливается в размере стоимости работ, услуг по управлению многоквартирными домами, содержанию и ремонту общего имущества многоквартирных домов, стоимости коммунальных услуг, передачу которых обеспечивает Управляющая организация. </w:t>
        <w:tab/>
        <w:tab/>
        <w:tab/>
        <w:tab/>
        <w:tab/>
        <w:tab/>
        <w:tab/>
        <w:tab/>
        <w:tab/>
        <w:tab/>
        <w:tab/>
        <w:tab/>
        <w:t xml:space="preserve">4.5. Размер платы за жилое помещение включает в себя расходы за содержание и текущий ремонт общего имущества и расходы по управлению Многоквартирным домом. Размер платы за содержание и ремонт жилого помещения устанавливается: -решением общего собрания Собственников помещений в Многоквартирном доме с учетом предложений Управляющей организации.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4.6. Размер платы   должен обеспечивать управление, содержание и ремонт общего имущества Многоквартирного дома в соответствии с требованиями действующего законодательства Российской Федерации.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4.7. Плата за жилое помещение и коммунальные услуги вносится ежемесячно до десятого числа месяца, следующего за истекшим месяце. </w:t>
        <w:tab/>
        <w:tab/>
        <w:tab/>
        <w:tab/>
        <w:tab/>
        <w:tab/>
        <w:tab/>
        <w:tab/>
        <w:tab/>
        <w:tab/>
        <w:tab/>
        <w:tab/>
        <w:tab/>
        <w:t xml:space="preserve">4.8. Плата за содержание и ремонт общего имущества в многоквартирном доме и коммунальные услуги вносится в установленные настоящим договором сроки на основании                                                                                                            платежных документов, предоставляемых Управляющей организацией до </w:t>
      </w:r>
      <w:bookmarkStart w:id="3" w:name="__DdeLink__1527_450557105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пятого числа месяца, следующего за истекшим месяцем</w:t>
      </w:r>
      <w:bookmarkEnd w:id="3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В случае предоставления платежных документов                             позднее пятого числа месяца, следующего за истекшим месяцем, определенной в настоящем пункте, плата за содержание и ремонт общего имущества в многоквартирном доме может быть внесена с задержкой на срок задержки получения платежного документа. </w:t>
        <w:tab/>
        <w:tab/>
        <w:tab/>
        <w:tab/>
        <w:t xml:space="preserve">4.9. Не использование помещений собственниками не является основанием невнесения платы за содержания и ремонт жилого помещения, коммунальные услуги. </w:t>
        <w:tab/>
        <w:tab/>
        <w:tab/>
        <w:t xml:space="preserve">                           </w:t>
        <w:tab/>
        <w:t xml:space="preserve">4.10.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 стоимость этих работ,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 </w:t>
        <w:tab/>
        <w:t xml:space="preserve">4.11.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  <w:tab/>
        <w:t xml:space="preserve">4.12.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 </w:t>
        <w:tab/>
        <w:t>4.13.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  <w:tab/>
        <w:tab/>
        <w:tab/>
        <w:tab/>
        <w:tab/>
        <w:tab/>
        <w:t xml:space="preserve"> </w:t>
        <w:tab/>
        <w:tab/>
        <w:tab/>
        <w:tab/>
        <w:tab/>
        <w:tab/>
        <w:tab/>
        <w:t xml:space="preserve">4.14. Собственник вправе осуществить предоплату за текущий месяц и более длительные периоды.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4.15. Услуги (дополнительные услуги), не предусмотренные настоящим договором (не связанные с содержанием и ремонтом общего имущества) выполняются  Управляющей организацией, на основании заявления лица, заказавшего выполнение соответствующих работ или оказание услуг, только после внесения оплаты.                     </w:t>
        <w:tab/>
        <w:tab/>
        <w:tab/>
        <w:tab/>
        <w:tab/>
        <w:tab/>
        <w:tab/>
        <w:tab/>
        <w:tab/>
        <w:t>4.16. Обязанность по внесению на расчетный счет Управляющей организации платы за содержание и ремонт общего имущества дома, коммунальные услуги возникает у лиц, перечисленных, в статье 153 Жилищного кодекса Российской Федерации. Уклонение от подписания настоящего договора не освобождает Собственника от обязанности по внесению платы за содержание и ремонт общего имущества дома и коммунальные услуги.</w:t>
        <w:tab/>
        <w:tab/>
        <w:tab/>
        <w:t xml:space="preserve">                 </w:t>
        <w:tab/>
        <w:t xml:space="preserve">4.17. Собственники и пользователи помещений, имеющие в соответствии с действующим законодательством     Российской    Федерации   право  на  меры  социальной поддержки (льготы), вносят плату за жилое помещение и коммунальные услуги, исходя из размера платы, рассчитанной с учетом меры социальной поддержки.                     </w:t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4.18.При необходимости непредвиденных затрат для обеспечения деятельности дома, которые не предусмотрены перечнем услуг по обслуживаю, а также изменению объемов или стоимости услуг представляемых ресурсоснабжающими организациями, а также организациями с которыми управляющей </w:t>
      </w:r>
      <w:r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заключены договоры на обслуживание МКД, Собственник и иные законные пользователи производит оплату по выставленным Исполнителем счетам на возмещение расходов по этим затратам по предварительно согласованной с Собственником и иными законными пользователями, обоснованной смете на непредвиденные расходы.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огласование </w:t>
      </w:r>
      <w:r>
        <w:rPr>
          <w:rFonts w:ascii="Times New Roman" w:hAnsi="Times New Roman"/>
          <w:color w:val="000000"/>
          <w:sz w:val="24"/>
          <w:szCs w:val="24"/>
        </w:rPr>
        <w:t>указанных затрат осуществляется с Советом дома.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5.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5.2. Стороны освобождаются от ответственности за неисполнение или ненадлежащее исполнение принятых на себя обязательств в случае, если это вызвано обстоятельствами непреодолимой силы, под которыми понимаются внешние и чрезвычайные события, наступившие помимо воли и желания сторон, действия которых не могли предотвратить мерами и средствами, которые оправданно и целесообразно ожидать от добросовестно действующей стороны.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5.3. Управляющая организация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 установленном законодательством.  </w:t>
        <w:tab/>
        <w:tab/>
        <w:tab/>
        <w:tab/>
        <w:tab/>
        <w:tab/>
        <w:tab/>
        <w:tab/>
        <w:tab/>
        <w:tab/>
        <w:tab/>
        <w:t xml:space="preserve">5.4. Управляющая организация не возмещает убытки, если они возникли в случаи: </w:t>
        <w:tab/>
        <w:tab/>
        <w:tab/>
        <w:t xml:space="preserve">- </w:t>
        <w:tab/>
        <w:t xml:space="preserve">аварий на инженерных сетях или иного оборудования, произошедших не по вине Управляющей организации и при невозможности предусмотреть или  устранить причины, вызвавшие эти аварии, а также в случаях, если инженерные системы или их переустройство выполнены не в соответствии с условиями проекта; </w:t>
        <w:tab/>
        <w:tab/>
        <w:tab/>
        <w:tab/>
        <w:tab/>
        <w:tab/>
        <w:tab/>
        <w:t xml:space="preserve">                                     </w:t>
        <w:tab/>
        <w:t xml:space="preserve">-умышленных действий или грубой неосторожности Собственников, жильцов или третьих лиц, невыполнения Правил пользования жилым помещением; </w:t>
        <w:tab/>
        <w:tab/>
        <w:tab/>
        <w:tab/>
        <w:tab/>
        <w:tab/>
        <w:tab/>
        <w:tab/>
        <w:tab/>
        <w:tab/>
        <w:t>– в случае  не исполнения или ненадлежащего  исполнения собственник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  (или)  пользователи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   помещения свои обязательства по договору; </w:t>
        <w:tab/>
        <w:tab/>
        <w:tab/>
        <w:tab/>
        <w:tab/>
        <w:tab/>
        <w:tab/>
        <w:tab/>
        <w:tab/>
        <w:tab/>
        <w:tab/>
        <w:t>-действий (бездействий), совершенных во исполнение решений общего собрания собственников, принятых без учета предложений Управляющей организации;</w:t>
        <w:tab/>
        <w:tab/>
        <w:tab/>
        <w:tab/>
        <w:tab/>
        <w:tab/>
        <w:t>-неисполнение или ненадлежащее исполнение обязательств по договору произошло вследствие отсутствия доступа  в помещения многоквартирного  дома;</w:t>
        <w:tab/>
        <w:tab/>
        <w:tab/>
        <w:tab/>
        <w:tab/>
        <w:tab/>
        <w:tab/>
        <w:tab/>
        <w:t>- вред возник вследствие отсутствия доступа к коммуникациям в результате перепланировки или переустройства Собственником и (или) пользователя  помещения архитектурно-конструктивных элементов помещения.</w:t>
        <w:tab/>
        <w:tab/>
        <w:tab/>
        <w:tab/>
        <w:tab/>
        <w:tab/>
        <w:tab/>
        <w:tab/>
        <w:tab/>
        <w:tab/>
        <w:tab/>
        <w:tab/>
        <w:t>5.5.Управляющая организация освобождается от ответственности за вред, причиненный из-за недостатков в содержании общего имущества, возникших до заключения настоящего договора (под недостатками понимаются  недостатки, выявленные при принятии многоквартирного дома  в управление, отраженные в  акте осмотра общего имущества многоквартирного дома  или дефектной ведомости).</w:t>
        <w:tab/>
        <w:tab/>
        <w:tab/>
        <w:tab/>
        <w:tab/>
        <w:tab/>
        <w:tab/>
        <w:tab/>
        <w:tab/>
        <w:tab/>
        <w:tab/>
        <w:tab/>
        <w:tab/>
        <w:t>5.6 Лица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несвоевременно и (или) не полностью внесши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плату за жилое помещение и коммунальные услуги, </w:t>
      </w:r>
      <w:r>
        <w:rPr>
          <w:rFonts w:ascii="Times New Roman" w:hAnsi="Times New Roman"/>
          <w:sz w:val="24"/>
          <w:szCs w:val="24"/>
        </w:rPr>
        <w:t>начисляются</w:t>
      </w:r>
      <w:r>
        <w:rPr>
          <w:rFonts w:ascii="Times New Roman" w:hAnsi="Times New Roman"/>
          <w:sz w:val="24"/>
          <w:szCs w:val="24"/>
        </w:rPr>
        <w:t xml:space="preserve"> пени в размере  одной трехсотой ставки рефинансирования ЦБ РФ,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(часть 14 статьи 155 ЖК РФ).</w:t>
      </w:r>
    </w:p>
    <w:p>
      <w:pPr>
        <w:pStyle w:val="Style20"/>
        <w:spacing w:lineRule="auto" w:line="240" w:before="0" w:after="0"/>
        <w:jc w:val="center"/>
        <w:rPr/>
      </w:pPr>
      <w:r>
        <w:rPr>
          <w:rStyle w:val="Style15"/>
          <w:rFonts w:eastAsia="TimesNewRomanPSMT" w:cs="Times New Roman" w:ascii="Times New Roman" w:hAnsi="Times New Roman"/>
          <w:color w:val="000000"/>
          <w:sz w:val="24"/>
          <w:szCs w:val="24"/>
        </w:rPr>
        <w:t>6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. Порядок изменения и расторжения договора.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>6.1. Настоящий договор может быть расторгнут:</w:t>
        <w:tab/>
        <w:tab/>
        <w:tab/>
        <w:tab/>
        <w:tab/>
        <w:tab/>
        <w:tab/>
        <w:tab/>
        <w:tab/>
        <w:tab/>
        <w:tab/>
        <w:tab/>
        <w:tab/>
        <w:t>6.1.1. В одностороннем порядке:</w:t>
      </w:r>
      <w:r>
        <w:rPr>
          <w:rStyle w:val="Style15"/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>6.1.1.1</w:t>
      </w:r>
      <w:r>
        <w:rPr>
          <w:rStyle w:val="Style15"/>
          <w:rFonts w:ascii="Times New Roman" w:hAnsi="Times New Roman"/>
          <w:sz w:val="24"/>
          <w:szCs w:val="24"/>
        </w:rPr>
        <w:t>.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 xml:space="preserve"> по инициативе Собственника в случае</w:t>
      </w:r>
      <w:r>
        <w:rPr>
          <w:rFonts w:ascii="Times New Roman" w:hAnsi="Times New Roman"/>
          <w:sz w:val="24"/>
          <w:szCs w:val="24"/>
        </w:rPr>
        <w:t>:</w:t>
        <w:tab/>
        <w:tab/>
        <w:tab/>
        <w:tab/>
        <w:tab/>
        <w:tab/>
        <w:tab/>
        <w:tab/>
        <w:tab/>
        <w:tab/>
        <w:tab/>
        <w:tab/>
        <w:tab/>
        <w:t xml:space="preserve">-отчуждения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документа, в течении </w:t>
      </w:r>
      <w:r>
        <w:rPr>
          <w:rFonts w:ascii="Times New Roman" w:hAnsi="Times New Roman"/>
          <w:sz w:val="24"/>
          <w:szCs w:val="24"/>
        </w:rPr>
        <w:t>пяти рабочих</w:t>
      </w:r>
      <w:r>
        <w:rPr>
          <w:rFonts w:ascii="Times New Roman" w:hAnsi="Times New Roman"/>
          <w:sz w:val="24"/>
          <w:szCs w:val="24"/>
        </w:rPr>
        <w:t xml:space="preserve"> дней;</w:t>
        <w:tab/>
        <w:tab/>
        <w:tab/>
        <w:tab/>
        <w:tab/>
        <w:tab/>
        <w:tab/>
        <w:t xml:space="preserve">                                                                    </w:t>
        <w:tab/>
        <w:t>-принятия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  <w:tab/>
        <w:t xml:space="preserve">                                                                                 </w:t>
        <w:tab/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>6.1.1.2. по инициативе Управляющей организации</w:t>
      </w:r>
      <w:r>
        <w:rPr>
          <w:rFonts w:ascii="Times New Roman" w:hAnsi="Times New Roman"/>
          <w:sz w:val="24"/>
          <w:szCs w:val="24"/>
        </w:rPr>
        <w:t>, о чём собственник помещения должен быть предупреждён не позднее, чем за один  месяц до прекращения настоящего договора в случае если: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  <w:tab/>
        <w:tab/>
        <w:t>-общее собрание собственников помещений приняло решение о существенном изменении условий договора, которые оказались неприемлемые для управляющей организации.</w:t>
        <w:tab/>
        <w:tab/>
        <w:tab/>
        <w:tab/>
        <w:t>6.1.2. По соглашению сторон.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6.1.3. В судебном порядке.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6.1.4. В случае ликвидации Управляющей организации.</w:t>
        <w:tab/>
        <w:tab/>
        <w:tab/>
        <w:tab/>
        <w:tab/>
        <w:tab/>
        <w:tab/>
        <w:tab/>
        <w:tab/>
        <w:tab/>
        <w:t xml:space="preserve">6.1.5. В связи с окончанием срока действия Договора и уведомления одной из сторон другой стороны о нежелании его продлевать за один месяц до окончания срока действия договора.     </w:t>
        <w:tab/>
        <w:tab/>
        <w:tab/>
        <w:tab/>
        <w:tab/>
        <w:tab/>
        <w:tab/>
        <w:t xml:space="preserve">                                                          </w:t>
        <w:tab/>
        <w:tab/>
        <w:tab/>
        <w:tab/>
        <w:tab/>
        <w:tab/>
        <w:tab/>
        <w:tab/>
        <w:t>6.2. В случае изменения действующего законодательства условия договора,  противоречащие данным изменениям, применяются в соответствии с нормативными актами Российской Федерации. </w:t>
        <w:tab/>
        <w:tab/>
        <w:tab/>
        <w:tab/>
        <w:tab/>
        <w:tab/>
        <w:tab/>
        <w:tab/>
        <w:tab/>
        <w:tab/>
        <w:t xml:space="preserve">                </w:t>
        <w:tab/>
        <w:tab/>
        <w:tab/>
        <w:tab/>
        <w:tab/>
        <w:tab/>
        <w:tab/>
        <w:tab/>
        <w:t xml:space="preserve">6.3 Настоящий Договор в одностороннем порядке по инициативе любой из сторон считается расторгнутым с момента направления другой стороне письменного уведомления, в сроки, указанные в п.6.1.1.1.6.1.1.2.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6.4. Договор считается исполненным после выполнения сторонами взаимных обязательств.</w:t>
        <w:tab/>
        <w:t>6.5.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6.6.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ей средств на указанный  им счет.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6.7. Изменение условий настоящего Договора осуществляется в порядке, предусмотренном жилищным и гражданским законодательством.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7. Особые условия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8. Форс-мажор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8.1. В случае возникновения каких-либо обстоятельств, препятствующих полному или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частичному выполнению любой из сторон ее обязательств по данному Договору, а именно, пожара, стихийных бедствий, войны, военных действий любого характера, блокады,  других обстоятельств, находящихся вне контроля со стороны, время, оговоренное на выполнение обязательств, отодвигается на период времени, равный тому, в течение которого такие обстоятельства остаются в силе.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8.2.</w:t>
      </w:r>
      <w:r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9. Срок действия Договора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9.1.</w:t>
      </w:r>
      <w:bookmarkStart w:id="4" w:name="sub_93"/>
      <w:bookmarkEnd w:id="4"/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Договор заключен на 1(один) год и вступает в действие с  _________________________2023года, но не ранее  даты внесения изменений в реестр лицензий субъекта РФ в связи с заключением договора управления  между Собственниками МКД и  управляющей организацией.                                                                                                                                                                           </w:t>
      </w:r>
    </w:p>
    <w:p>
      <w:pPr>
        <w:pStyle w:val="Style2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9.2. При отсутствии заявления одной из сторон о прекращении договора управления по окончании срока его действия такой договор  считается продленным на тот же срок и на тех же условиях, какие были предусмотрены таким договором. </w:t>
        <w:tab/>
        <w:tab/>
        <w:tab/>
        <w:tab/>
        <w:tab/>
        <w:tab/>
        <w:tab/>
        <w:tab/>
        <w:tab/>
        <w:tab/>
        <w:tab/>
        <w:t>9.3.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Договор составлен на _______ листах и содержит 4 Приложения.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Контроль собственниками помещений за выполнением управляющей организацией  Договора управления   и порядок регистрации факта нарушения условий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10.1. Контроль над деятельностью Управляющей организации в части исполнения настоящего Договора осуществляется Собственником и иными законными пользователями и уполномоченными им лицами в соответствии с их полномочиями путем:</w:t>
      </w:r>
    </w:p>
    <w:p>
      <w:pPr>
        <w:pStyle w:val="HTMLPreformatted"/>
        <w:shd w:val="clear" w:color="auto" w:fill="FFFFFF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подписания  Председателем Совета МКД   или уполномоченный общим собрание лицом Актов </w:t>
      </w:r>
      <w:r>
        <w:rPr>
          <w:rStyle w:val="S10"/>
          <w:rFonts w:cs="Times New Roman" w:ascii="Times New Roman" w:hAnsi="Times New Roman"/>
          <w:bCs/>
          <w:color w:val="22272F"/>
          <w:sz w:val="24"/>
          <w:szCs w:val="24"/>
        </w:rPr>
        <w:t xml:space="preserve">приемки оказанных услуг и (или) выполненных работ </w:t>
      </w:r>
      <w:r>
        <w:rPr>
          <w:rFonts w:cs="Times New Roman" w:ascii="Times New Roman" w:hAnsi="Times New Roman"/>
          <w:bCs/>
          <w:color w:val="22272F"/>
          <w:sz w:val="24"/>
          <w:szCs w:val="24"/>
        </w:rPr>
        <w:t xml:space="preserve">по содержанию и текущему ремонту общего имущества в многоквартирном  дом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позднее 10 дней с даты их получения. </w:t>
        <w:tab/>
        <w:tab/>
        <w:tab/>
        <w:tab/>
        <w:tab/>
        <w:tab/>
        <w:t xml:space="preserve">    В случае,  если председатель совета дома либо уполномоченное на общем собрании собственников лицо  в течение 10 дней с момента получения отказывается подписывать акт приёмки, то Акт считается подписанным в одностороннем порядке. </w:t>
      </w:r>
      <w:r>
        <w:rPr>
          <w:rFonts w:cs="Times New Roman" w:ascii="Times New Roman" w:hAnsi="Times New Roman"/>
          <w:color w:val="000000"/>
          <w:sz w:val="24"/>
          <w:szCs w:val="24"/>
        </w:rPr>
        <w:t>Порядок передачи Акта осуществляется в соответствии с решением общего собрания собственников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составления актов о нарушении условий Договора в соответствии с положениями пп. 10.2 - 10.5 настоящего Договора;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10.2. Акт о нарушении условий Договора по требованию любой из Сторон Договора составляется в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Собственника, иных законных пользователей и (или) проживающих в жилом помещении граждан, общему имуществу в Многоквартирном доме;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- неправомерных действий Собственника и иных законных пользователей, </w:t>
      </w:r>
      <w:r>
        <w:rPr>
          <w:rFonts w:ascii="Times New Roman" w:hAnsi="Times New Roman"/>
          <w:color w:val="000000"/>
          <w:sz w:val="24"/>
          <w:szCs w:val="24"/>
        </w:rPr>
        <w:t>управляющей организации.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и иных законных пользователей, а также при необходимости подрядной организации.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имуществу Собственника и иных законных пользователей,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10.5. Акт составляется в присутствии Собственника и иных законных пользователей, права которого нарушены. При отсутствии Собственника и иных законных пользователей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 (иному законному пользователю), а второй - Управляющей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 xml:space="preserve"> организации.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11. Перечень приложений к Договору.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Неотъемлемой частью настоящего договора является: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1.Приложение № 1 (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Порядок обработки персональных данных граждан для целей исполнения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2. Приложение №2 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 и состояние общего имущества в МКД</w:t>
      </w:r>
      <w:r>
        <w:rPr>
          <w:rFonts w:eastAsia="TimesNewRomanPSMT"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3.Приложение №3 (Размер платы за содержание и ремонт общего имущества собственников помещений в МКД).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4. Приложение №4 (Перечень и периодичность оказания услуг и работ).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12. Юридические адреса и реквизиты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9750" w:type="dxa"/>
        <w:jc w:val="left"/>
        <w:tblInd w:w="-101" w:type="dxa"/>
        <w:tblCellMar>
          <w:top w:w="0" w:type="dxa"/>
          <w:left w:w="5" w:type="dxa"/>
          <w:bottom w:w="0" w:type="dxa"/>
          <w:right w:w="93" w:type="dxa"/>
        </w:tblCellMar>
        <w:tblLook w:firstRow="1" w:noVBand="0" w:lastRow="0" w:firstColumn="1" w:lastColumn="0" w:noHBand="0" w:val="00a0"/>
      </w:tblPr>
      <w:tblGrid>
        <w:gridCol w:w="4934"/>
        <w:gridCol w:w="4815"/>
      </w:tblGrid>
      <w:tr>
        <w:trPr>
          <w:trHeight w:val="3510" w:hRule="atLeast"/>
        </w:trPr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Управляющая компания: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Монолит-Комфорт»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295050, Россия, Республика Крым, г. Симферополь,             ул. Ростовская, 19А, офис 101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9102043874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1149102086517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0" w:hanging="0"/>
              <w:rPr>
                <w:rFonts w:ascii="Times New Roman" w:hAnsi="Times New Roman"/>
                <w:sz w:val="24"/>
                <w:szCs w:val="24"/>
              </w:rPr>
            </w:pPr>
            <w:bookmarkStart w:id="5" w:name="__DdeLink__2947_1737420449"/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КПП </w:t>
            </w:r>
            <w:bookmarkEnd w:id="5"/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910201001</w:t>
            </w:r>
          </w:p>
          <w:p>
            <w:pPr>
              <w:pStyle w:val="Normal"/>
              <w:widowControl w:val="false"/>
              <w:tabs>
                <w:tab w:val="clear" w:pos="367"/>
                <w:tab w:val="left" w:pos="48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_____________________Ж.В.Панина</w:t>
            </w:r>
          </w:p>
        </w:tc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пр-ту Александроа Суворова,103 города Симферополя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__________________/</w:t>
            </w:r>
            <w:r>
              <w:rPr>
                <w:rFonts w:eastAsia="TimesNewRomanPSMT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___________________/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  <w:highlight w:val="yellow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  <w:highlight w:val="yellow"/>
        </w:rPr>
      </w:r>
    </w:p>
    <w:p>
      <w:pPr>
        <w:pStyle w:val="Style2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Приложение №1</w:t>
      </w:r>
    </w:p>
    <w:p>
      <w:pPr>
        <w:pStyle w:val="Style2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 xml:space="preserve">                                          к Договору №__________</w:t>
      </w:r>
    </w:p>
    <w:p>
      <w:pPr>
        <w:pStyle w:val="Style2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от _____________ 2023г.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Порядок обработки персональных данных граждан для целей исполнения Договора</w:t>
      </w:r>
    </w:p>
    <w:p>
      <w:pPr>
        <w:pStyle w:val="Style20"/>
        <w:spacing w:lineRule="auto" w:line="240" w:before="0" w:after="0"/>
        <w:rPr>
          <w:rFonts w:ascii="Times New Roman" w:hAnsi="Times New Roman" w:eastAsia="TimesNewRomanPSMT" w:cs="Times New Roman"/>
          <w:b/>
          <w:b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20"/>
        <w:spacing w:lineRule="auto" w:line="240" w:before="0" w:after="0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  <w:t>1. Цели обработки персональных данных граждан: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br/>
        <w:t xml:space="preserve"> Целями обработки персональных данных являются исполнение Управляющей организацией обязательств по Договору, включающих в себя функции, осуществляемые в отношении граждан-нанимателей и собственников помещений и связанные с: </w:t>
        <w:br/>
        <w:t xml:space="preserve"> – расчетами и начислениями платы за содержание и ремонт жилого помещения, платы за коммунальные услуги и иные услуги, оказываемые по Договору; </w:t>
        <w:br/>
        <w:t xml:space="preserve"> –подготовкой и доставкой таким потребителям платежных документов; </w:t>
        <w:br/>
        <w:t xml:space="preserve"> –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 </w:t>
        <w:br/>
        <w:t xml:space="preserve"> –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потребителей.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  <w:tab/>
        <w:t xml:space="preserve">2.Операторы по обработке персональных данных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Операторами по обработке персональных данных граждан для целей исполнения Договора являются: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 Управляющая организация. </w:t>
        <w:br/>
        <w:t xml:space="preserve">          - Представитель Управляющей организации по расчетам с потребителями.</w:t>
      </w:r>
    </w:p>
    <w:p>
      <w:pPr>
        <w:pStyle w:val="Style20"/>
        <w:spacing w:lineRule="auto" w:line="240" w:before="0" w:after="0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организации. </w:t>
        <w:br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Порядок получения согласия граждан – субъектов персональных данных на обработку их персональных данных Представителем Управляющей организации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Согласие на обработку персональных данных на условиях, указанных в настоящем Приложении, считается полученным Управляющей организацией с момента подписания настоящего Договора или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потребителями,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 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 </w:t>
        <w:br/>
        <w:tab/>
        <w:t xml:space="preserve">4.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Перечень персональных данных (далее – данных), обработка которых осуществляется в целях, указанных в п. 1 настоящего Приложения: 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-фамилия, имя, отчество граждан, паспортные данные и родственные отношения; </w:t>
        <w:br/>
        <w:tab/>
        <w:t xml:space="preserve">-право владения помещением; </w:t>
        <w:br/>
        <w:tab/>
        <w:t xml:space="preserve">-адрес; </w:t>
        <w:br/>
        <w:tab/>
        <w:t xml:space="preserve">-площадь  помещения.  </w:t>
      </w:r>
    </w:p>
    <w:p>
      <w:pPr>
        <w:pStyle w:val="Style20"/>
        <w:spacing w:lineRule="auto" w:line="240" w:before="0" w:after="0"/>
        <w:rPr>
          <w:rFonts w:ascii="Times New Roman" w:hAnsi="Times New Roman" w:eastAsia="TimesNewRomanPSMT" w:cs="Times New Roman"/>
          <w:bCs/>
          <w:color w:val="000000"/>
          <w:sz w:val="24"/>
          <w:szCs w:val="24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-телефон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5.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Перечень действий с персональными данными: </w:t>
        <w:tab/>
        <w:tab/>
        <w:tab/>
        <w:tab/>
        <w:tab/>
        <w:tab/>
        <w:tab/>
        <w:tab/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-сбор данных, указанных в п. 4 настоящего Приложения; </w:t>
        <w:br/>
        <w:tab/>
        <w:t xml:space="preserve">-хранение данных;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-передача данных Представителю Управляющей организации по расчетам с потребителями;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-передача данных контролирующим органам; </w:t>
        <w:tab/>
        <w:tab/>
        <w:t xml:space="preserve">                                                               </w:t>
        <w:tab/>
        <w:tab/>
      </w:r>
      <w:bookmarkStart w:id="6" w:name="__DdeLink__3557_1874529784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-передача данных контролирующим органам; </w:t>
        <w:tab/>
      </w:r>
      <w:bookmarkEnd w:id="6"/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-передача данных ресурсоснабжающим организациям о выгодоприобретателях (потребителях коммунальных услуг) по договору управления, в случаях уступки прав требования, допускаемых гражданским кодексом или в иных случаях, допускаемых законодательством.  </w:t>
        <w:br/>
        <w:tab/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 xml:space="preserve">Общее описание используемых способов обработки персональных данных: 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С использованием средств автоматизации, в том числе в информационно телекоммуникационных сетях;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Без использования средств автоматизации (при таком способе обработки персональных данных действия по использованию, уточнению, распространению, уничтожению персональных данных в отношении каждого из субъектов персональных данных, осуществляются при непосредственном участии человека): ведение журналов, реестров, книг, выдача справок и т. д.</w:t>
        <w:tab/>
        <w:tab/>
        <w:t xml:space="preserve">7. 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Срок хранения персональных данных.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>Хранение персональных данных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>
      <w:pPr>
        <w:pStyle w:val="Style20"/>
        <w:spacing w:lineRule="auto" w:line="240" w:before="0" w:after="0"/>
        <w:rPr/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 8.</w:t>
      </w: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Дополнительные условия.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ab/>
        <w:t xml:space="preserve">Управляющая организация, для осуществления деятельности по взысканию задолженности вправе передать персональные данные субъектов персональных данных в суд, службу судебных приставов, иные органы, организациям и иным лицам осуществляющим деятельность по взысканию долгов, а также уступить права требования по настоящему договору и передать персональные данные субъектов персональных данных, указанные в п. 4 настоящего Приложения, для целей их обработки, указанных в п. 1 настоящего Приложения.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4"/>
          <w:szCs w:val="24"/>
        </w:rPr>
        <w:t>Примечание: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Обработка информации о площади жилого помещения, адресе и номере лицевого счета, без данных, указанных в п.п. 1, п. 4 настоящего Приложения, не относится к обработке персональных данных.</w:t>
      </w:r>
    </w:p>
    <w:p>
      <w:pPr>
        <w:pStyle w:val="Style20"/>
        <w:spacing w:lineRule="auto" w:line="240" w:before="0" w:after="0"/>
        <w:rPr>
          <w:rFonts w:ascii="Times New Roman" w:hAnsi="Times New Roman" w:eastAsia="TimesNewRomanPSMT" w:cs="Times New Roman"/>
          <w:bCs/>
          <w:color w:val="000000"/>
        </w:rPr>
      </w:pPr>
      <w:r>
        <w:rPr>
          <w:rFonts w:eastAsia="TimesNewRomanPSMT" w:cs="Times New Roman" w:ascii="Times New Roman" w:hAnsi="Times New Roman"/>
          <w:bCs/>
          <w:color w:val="000000"/>
        </w:rPr>
      </w:r>
    </w:p>
    <w:tbl>
      <w:tblPr>
        <w:tblW w:w="9583" w:type="dxa"/>
        <w:jc w:val="left"/>
        <w:tblInd w:w="20" w:type="dxa"/>
        <w:tblCellMar>
          <w:top w:w="0" w:type="dxa"/>
          <w:left w:w="5" w:type="dxa"/>
          <w:bottom w:w="0" w:type="dxa"/>
          <w:right w:w="100" w:type="dxa"/>
        </w:tblCellMar>
        <w:tblLook w:firstRow="1" w:noVBand="1" w:lastRow="0" w:firstColumn="1" w:lastColumn="0" w:noHBand="0" w:val="04a0"/>
      </w:tblPr>
      <w:tblGrid>
        <w:gridCol w:w="4587"/>
        <w:gridCol w:w="4995"/>
      </w:tblGrid>
      <w:tr>
        <w:trPr>
          <w:trHeight w:val="1965" w:hRule="atLeast"/>
        </w:trPr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 xml:space="preserve">Управляющая организация:                                     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ООО «Монолит-Комфорт»   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Юридический адрес: 295050, Россия, Республика Крым, г. Симферополь, ул. Ростовская, 19А, офис 101</w:t>
            </w:r>
            <w:r>
              <w:rPr>
                <w:rFonts w:ascii="Times New Roman" w:hAnsi="Times New Roman"/>
              </w:rPr>
              <w:t xml:space="preserve">  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ИНН/ 9102043874 / 910201001   ОГРН 1149102086517                                                     </w:t>
            </w:r>
          </w:p>
          <w:p>
            <w:pPr>
              <w:pStyle w:val="Normal"/>
              <w:spacing w:lineRule="auto" w:line="240" w:beforeAutospacing="1" w:after="0"/>
              <w:ind w:right="144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>Генеральный директор                             ____________________________Ж.В.Панина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пр-ту Александроа Суворова,103 города Симферополя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 xml:space="preserve">________________/ </w:t>
            </w:r>
            <w:r>
              <w:rPr>
                <w:rFonts w:eastAsia="TimesNewRomanPSMT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________________________/</w:t>
            </w:r>
          </w:p>
        </w:tc>
      </w:tr>
    </w:tbl>
    <w:p>
      <w:pPr>
        <w:pStyle w:val="Style20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Приложение № 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ab/>
        <w:tab/>
        <w:tab/>
        <w:tab/>
        <w:t xml:space="preserve"> </w:t>
        <w:tab/>
        <w:tab/>
        <w:tab/>
        <w:tab/>
        <w:tab/>
        <w:tab/>
        <w:tab/>
        <w:t xml:space="preserve">     </w:t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 Договору №__________</w:t>
      </w:r>
    </w:p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от ________________2023г.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Состав общего имущества в Многоквартирном доме по адресу: Республика Крым, г. Симферополь проспект Александра Суворова, дом 103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Постановление Правительства РФ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Общее имущество в многоквартирном доме - имущество, предназначенное для обслуживания более одного помещения в данном доме в том числе: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 в количестве 4 шт,подъемники для инвалидов,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входные двери, межэтажные лестничные площадки, лестницы, лифтовые шахты, крыльцо;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земельный участок с элементами озеленения и благоустройства, предназначенные для организации  досуга, развития, занятий физической культурой и спортом, в том числе детская площадка с элементами благоустройства;</w:t>
      </w:r>
      <w:r>
        <w:rPr>
          <w:rFonts w:cs="Times New Roman" w:ascii="Times New Roman" w:hAnsi="Times New Roman"/>
          <w:sz w:val="24"/>
          <w:szCs w:val="24"/>
        </w:rPr>
        <w:t xml:space="preserve"> Элементы </w:t>
      </w:r>
      <w:r>
        <w:rPr>
          <w:rFonts w:cs="Times New Roman" w:ascii="Times New Roman" w:hAnsi="Times New Roman"/>
          <w:color w:val="000000"/>
          <w:sz w:val="24"/>
          <w:szCs w:val="24"/>
        </w:rPr>
        <w:t>озеленения и благоустройства, предназначенные для организации  досуга, развития, занятий физической культурой и спортом, в том числе детская площадка с элементами благоустройства на территории жилого комплекса (далее- ЖК), на котором располагается данный многоквартирный дом,  входит в состав общего имущества всех МКД, входящих в состав данного ЖК, пропорционально площади МКД. Содержание указанных элементов озеленения и благоустройства несут все собственники жилого комплекса.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фундамент, тех.этаж под нежилыми помещениями (коммерческого назначения), подвал; крыша, включающая кровлю,</w:t>
      </w:r>
      <w:r>
        <w:rPr>
          <w:rFonts w:cs="Times New Roman" w:ascii="Times New Roman" w:hAnsi="Times New Roman"/>
          <w:color w:val="000000"/>
          <w:sz w:val="24"/>
          <w:szCs w:val="24"/>
          <w:shd w:fill="F6F6F6" w:val="clear"/>
        </w:rPr>
        <w:t xml:space="preserve"> ограждающие несущие и ненесущие конструкции данного дома,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внешний водосток и водоотводящие устройства;</w:t>
        <w:tab/>
        <w:tab/>
        <w:tab/>
        <w:tab/>
        <w:tab/>
        <w:t xml:space="preserve">                           </w:t>
        <w:tab/>
        <w:t xml:space="preserve">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сетях, 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lang w:eastAsia="ru-RU"/>
        </w:rPr>
        <w:t xml:space="preserve">насосная станция,                                                                                                                     </w:t>
      </w:r>
      <w:r>
        <w:rPr>
          <w:rFonts w:cs="Times New Roman" w:ascii="Times New Roman" w:hAnsi="Times New Roman"/>
          <w:strike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lang w:eastAsia="ru-RU"/>
        </w:rPr>
        <w:t xml:space="preserve"> три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индивидуальных тепловых  пункта;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>вводные распределительные устройства -4, этажные щиты, стояковая электропроводка и счётчик электроэнергии мест общего пользования, электрощитовая.</w:t>
        <w:tab/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Насосные группы с оборудованием,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 xml:space="preserve">система автоматического ДУ, система оповещения и управления эвакуации людей при пожаре (СОУЭ). </w:t>
      </w:r>
    </w:p>
    <w:p>
      <w:pPr>
        <w:pStyle w:val="Normal"/>
        <w:spacing w:lineRule="auto" w:line="240" w:before="0" w:after="202"/>
        <w:rPr/>
      </w:pPr>
      <w:r>
        <w:rPr>
          <w:rFonts w:eastAsia="TimesNewRomanPSMT;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>Характеристика Многоквартирного дома на момент заключения Договора:</w:t>
        <w:tab/>
        <w:t xml:space="preserve">                  </w:t>
        <w:tab/>
      </w:r>
      <w:r>
        <w:rPr>
          <w:rFonts w:eastAsia="TimesNewRomanPSMT;Times New Roman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год постройки: 2022 год; максимальное количество этажей 10 в том числе подземный этаж, минимальное количество этажей </w:t>
      </w:r>
      <w:r>
        <w:rPr>
          <w:rFonts w:eastAsia="TimesNewRomanPSMT;Times New Roman" w:cs="Times New Roman" w:ascii="Times New Roman" w:hAnsi="Times New Roman"/>
          <w:bCs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  <w:t xml:space="preserve">10;  класс энергетической эффективности </w:t>
      </w:r>
      <w:r>
        <w:rPr>
          <w:rFonts w:eastAsia="TimesNewRomanPSMT;Times New Roman" w:cs="Times New Roman" w:ascii="Times New Roman" w:hAnsi="Times New Roman"/>
          <w:bCs/>
          <w:strike w:val="false"/>
          <w:dstrike w:val="false"/>
          <w:color w:val="000000"/>
          <w:sz w:val="24"/>
          <w:szCs w:val="24"/>
        </w:rPr>
        <w:t xml:space="preserve">-В;                                                  </w:t>
      </w:r>
      <w:r>
        <w:rPr>
          <w:rFonts w:eastAsia="TimesNewRomanPSMT;Times New Roman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 общая площадь </w:t>
      </w:r>
      <w:r>
        <w:rPr>
          <w:rFonts w:eastAsia="TimesNewRomanPSMT;Times New Roman" w:cs="Times New Roman" w:ascii="Times New Roman" w:hAnsi="Times New Roman"/>
          <w:bCs/>
          <w:i/>
          <w:color w:val="000000"/>
          <w:position w:val="0"/>
          <w:sz w:val="24"/>
          <w:sz w:val="24"/>
          <w:szCs w:val="24"/>
          <w:vertAlign w:val="baseline"/>
        </w:rPr>
        <w:t xml:space="preserve">- 12 446,90 м2, </w:t>
      </w:r>
      <w:r>
        <w:rPr>
          <w:rFonts w:eastAsia="TimesNewRomanPSMT;Times New Roman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 xml:space="preserve"> количество жилых помещений:-212; количество нежилых помещений -67(кладовые); </w:t>
        <w:tab/>
        <w:t xml:space="preserve">общая площадь жилых помещений 8112,10м2;                                                                                       общая площадь нежилых помещений-2716,0м2 , из них: площадь МОП-2271,0 м2 . </w:t>
      </w:r>
      <w:r>
        <w:rPr>
          <w:rFonts w:eastAsia="TimesNewRomanPSMT;Times New Rom" w:cs="Times New Roman" w:ascii="Times New Roman" w:hAnsi="Times New Roman"/>
          <w:bCs/>
          <w:color w:val="000000"/>
          <w:position w:val="0"/>
          <w:sz w:val="24"/>
          <w:sz w:val="24"/>
          <w:szCs w:val="24"/>
          <w:vertAlign w:val="baseline"/>
        </w:rPr>
        <w:tab/>
        <w:tab/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 степень износа по данным государственного технического учета: 0%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>;</w:t>
        <w:tab/>
        <w:tab/>
        <w:tab/>
        <w:tab/>
        <w:t xml:space="preserve">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>год последнего комплексного капитального ремонта: нет;</w:t>
        <w:tab/>
        <w:tab/>
        <w:tab/>
        <w:tab/>
        <w:tab/>
        <w:tab/>
        <w:tab/>
        <w:tab/>
        <w:tab/>
        <w:tab/>
        <w:t xml:space="preserve"> правовой акт о признании дома аварийным и подлежащим сносу: 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>нет;</w:t>
        <w:tab/>
        <w:tab/>
        <w:t xml:space="preserve">                       </w:t>
      </w:r>
      <w:r>
        <w:rPr>
          <w:rFonts w:eastAsia="TimesNewRomanPSMT" w:cs="Times New Roman" w:ascii="Times New Roman" w:hAnsi="Times New Roman"/>
          <w:bCs/>
          <w:color w:val="000000"/>
          <w:sz w:val="24"/>
          <w:szCs w:val="24"/>
        </w:rPr>
        <w:t xml:space="preserve">правовой акт о признании дома ветхим: </w:t>
      </w:r>
      <w:r>
        <w:rPr>
          <w:rFonts w:eastAsia="TimesNewRomanPSMT" w:cs="Times New Roman" w:ascii="Times New Roman" w:hAnsi="Times New Roman"/>
          <w:bCs/>
          <w:i/>
          <w:color w:val="000000"/>
          <w:sz w:val="24"/>
          <w:szCs w:val="24"/>
        </w:rPr>
        <w:t>нет;</w:t>
        <w:tab/>
        <w:tab/>
        <w:tab/>
      </w:r>
      <w:r>
        <w:rPr>
          <w:rFonts w:eastAsia="TimesNewRomanPSMT;Times New Roman" w:cs="Times New Roman" w:ascii="Times New Roman" w:hAnsi="Times New Roman"/>
          <w:bCs/>
          <w:color w:val="000000"/>
          <w:sz w:val="24"/>
          <w:szCs w:val="24"/>
        </w:rPr>
        <w:t xml:space="preserve">               </w:t>
      </w:r>
    </w:p>
    <w:tbl>
      <w:tblPr>
        <w:tblW w:w="9747" w:type="dxa"/>
        <w:jc w:val="left"/>
        <w:tblInd w:w="-112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449"/>
        <w:gridCol w:w="3855"/>
        <w:gridCol w:w="5099"/>
        <w:gridCol w:w="233"/>
        <w:gridCol w:w="51"/>
        <w:gridCol w:w="60"/>
      </w:tblGrid>
      <w:tr>
        <w:trPr>
          <w:trHeight w:val="641" w:hRule="atLeast"/>
        </w:trPr>
        <w:tc>
          <w:tcPr>
            <w:tcW w:w="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 w:eastAsia="ru-RU"/>
              </w:rPr>
              <w:t>Наименование  элемента общего имущества</w:t>
            </w:r>
          </w:p>
        </w:tc>
        <w:tc>
          <w:tcPr>
            <w:tcW w:w="533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uk-UA" w:eastAsia="ru-RU"/>
              </w:rPr>
              <w:t>Параметры</w:t>
            </w:r>
          </w:p>
        </w:tc>
        <w:tc>
          <w:tcPr>
            <w:tcW w:w="51" w:type="dxa"/>
            <w:tcBorders>
              <w:left w:val="single" w:sz="4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587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28" w:after="228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 xml:space="preserve">Фундамент 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166" w:after="166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Монолитная ж/б плита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850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 xml:space="preserve">Нарушные стены и каркас объекта: 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Монолитный железобетонный каркас и стены из мелкоштукатурных каменных материалов</w:t>
            </w:r>
            <w:r>
              <w:rPr>
                <w:rFonts w:cs="Times New Roman" w:ascii="Times New Roman" w:hAnsi="Times New Roman"/>
                <w:color w:val="000000"/>
                <w:lang w:val="ru-RU" w:eastAsia="ru-RU"/>
              </w:rPr>
              <w:t>( ирпич, керамические камни, блоки и др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Перекрытие</w:t>
            </w:r>
          </w:p>
        </w:tc>
        <w:tc>
          <w:tcPr>
            <w:tcW w:w="509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Монолитные ж/б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23" w:hRule="exact"/>
        </w:trPr>
        <w:tc>
          <w:tcPr>
            <w:tcW w:w="4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5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Крыша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Наплавленная кровля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Полы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Бет. стяжка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4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280" w:after="28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5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/>
            </w:pPr>
            <w:r>
              <w:rPr/>
              <w:t>6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Окна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Металлопластиковые 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/>
            </w:pPr>
            <w:r>
              <w:rPr/>
              <w:t>7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Лестницы</w:t>
            </w:r>
          </w:p>
        </w:tc>
        <w:tc>
          <w:tcPr>
            <w:tcW w:w="509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Ж/б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87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rPr/>
            </w:pPr>
            <w:r>
              <w:rPr/>
              <w:t>8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Отопление и горячее водоснабжение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Децентрализованное от теплового пункта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Водопровод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Да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746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Электроосвещение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Да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</w:r>
          </w:p>
        </w:tc>
      </w:tr>
      <w:tr>
        <w:trPr>
          <w:trHeight w:val="374" w:hRule="atLeast"/>
        </w:trPr>
        <w:tc>
          <w:tcPr>
            <w:tcW w:w="44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11</w:t>
            </w:r>
          </w:p>
        </w:tc>
        <w:tc>
          <w:tcPr>
            <w:tcW w:w="3855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Канализация</w:t>
            </w:r>
          </w:p>
        </w:tc>
        <w:tc>
          <w:tcPr>
            <w:tcW w:w="5099" w:type="dxa"/>
            <w:tcBorders>
              <w:top w:val="single" w:sz="4" w:space="0" w:color="0000FF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Да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4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12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Лифты</w:t>
            </w:r>
          </w:p>
        </w:tc>
        <w:tc>
          <w:tcPr>
            <w:tcW w:w="509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/>
              <w:t>4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4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13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Подъемники для ивалидов</w:t>
            </w:r>
          </w:p>
        </w:tc>
        <w:tc>
          <w:tcPr>
            <w:tcW w:w="509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/>
              <w:t>есть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44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rPr/>
            </w:pPr>
            <w:r>
              <w:rPr/>
              <w:t>13</w:t>
            </w:r>
          </w:p>
        </w:tc>
        <w:tc>
          <w:tcPr>
            <w:tcW w:w="3855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52" w:after="52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/>
              </w:rPr>
              <w:t>Индивидуальный тепловой узел</w:t>
            </w:r>
          </w:p>
        </w:tc>
        <w:tc>
          <w:tcPr>
            <w:tcW w:w="5099" w:type="dxa"/>
            <w:tcBorders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pacing w:lineRule="auto" w:line="240" w:before="109" w:after="109"/>
              <w:jc w:val="center"/>
              <w:rPr/>
            </w:pPr>
            <w:r>
              <w:rPr/>
              <w:t>1</w:t>
            </w:r>
          </w:p>
        </w:tc>
        <w:tc>
          <w:tcPr>
            <w:tcW w:w="344" w:type="dxa"/>
            <w:gridSpan w:val="3"/>
            <w:tcBorders>
              <w:left w:val="single" w:sz="8" w:space="0" w:color="00008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570" w:type="dxa"/>
        <w:jc w:val="left"/>
        <w:tblInd w:w="29" w:type="dxa"/>
        <w:tblCellMar>
          <w:top w:w="0" w:type="dxa"/>
          <w:left w:w="5" w:type="dxa"/>
          <w:bottom w:w="0" w:type="dxa"/>
          <w:right w:w="100" w:type="dxa"/>
        </w:tblCellMar>
        <w:tblLook w:firstRow="1" w:noVBand="1" w:lastRow="0" w:firstColumn="1" w:lastColumn="0" w:noHBand="0" w:val="04a0"/>
      </w:tblPr>
      <w:tblGrid>
        <w:gridCol w:w="5160"/>
        <w:gridCol w:w="4409"/>
      </w:tblGrid>
      <w:tr>
        <w:trPr>
          <w:trHeight w:val="1965" w:hRule="atLeast"/>
        </w:trPr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 xml:space="preserve">Управляющая организация:                                     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ООО «Монолит-Комфорт»                            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Юридический адрес: 295050, Россия, Республика Крым, г. Симферополь, ул. Ростовская, 19А, офис 101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ИНН/КПП  9102043874 / 910201001   ОГРН 1149102086517                                                     </w:t>
            </w:r>
          </w:p>
          <w:p>
            <w:pPr>
              <w:pStyle w:val="Normal"/>
              <w:spacing w:lineRule="auto" w:line="240" w:beforeAutospacing="1" w:after="0"/>
              <w:ind w:right="144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>Генеральный директор __________________Ж.В.Панина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пр-ту Александроа Суворова,103 города Симферополя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uk-UA" w:eastAsia="ru-RU"/>
              </w:rPr>
              <w:t>_________________/_____________________/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Приложение №3</w:t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к договору №________________</w:t>
      </w:r>
    </w:p>
    <w:p>
      <w:pPr>
        <w:pStyle w:val="Normal"/>
        <w:spacing w:before="0" w:after="160"/>
        <w:contextualSpacing/>
        <w:jc w:val="right"/>
        <w:rPr/>
      </w:pPr>
      <w:r>
        <w:rPr>
          <w:rFonts w:cs="Times New Roman" w:ascii="Times New Roman" w:hAnsi="Times New Roman"/>
          <w:b/>
          <w:bCs/>
        </w:rPr>
        <w:t>от___________ ________2023год</w:t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8"/>
        <w:gridCol w:w="8030"/>
        <w:gridCol w:w="1262"/>
      </w:tblGrid>
      <w:tr>
        <w:trPr>
          <w:trHeight w:val="289" w:hRule="atLeast"/>
        </w:trPr>
        <w:tc>
          <w:tcPr>
            <w:tcW w:w="987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</w:tc>
      </w:tr>
      <w:tr>
        <w:trPr>
          <w:trHeight w:val="315" w:hRule="atLeast"/>
        </w:trPr>
        <w:tc>
          <w:tcPr>
            <w:tcW w:w="987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содержание и ремонт общего имущества собственников помещений многоквартирного дома по адресу г. Симферополь проспект Александра Суворова, 103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Тариф, руб./мес. на 1 м²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жилья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2,83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0.12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(в том числе содержание элементов озеленения)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4,01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Ежегодное страхование лифтов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0,07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1,2</w:t>
            </w:r>
          </w:p>
        </w:tc>
      </w:tr>
      <w:tr>
        <w:trPr>
          <w:trHeight w:val="376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внутридомовых инженерных сетей и ремонт в процессе эксплуатации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7,35</w:t>
            </w:r>
          </w:p>
        </w:tc>
      </w:tr>
      <w:tr>
        <w:trPr>
          <w:trHeight w:val="1337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екущий ремонт и техобслуживание конструктивных элементов (ремонт превышающий сумму заложенную в размере платы за содержание и ремонт  общего имущества собственников помещений в многоквартирном доме оплачивается собственниками по счету в виде разовой оплаты по согласованию с Советом дома)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1,26</w:t>
            </w:r>
          </w:p>
        </w:tc>
      </w:tr>
      <w:tr>
        <w:trPr>
          <w:trHeight w:val="422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7" w:name="__DdeLink__5864_3684379855"/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системы АПС и СОУЭ</w:t>
            </w:r>
            <w:bookmarkEnd w:id="7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</w:tr>
      <w:tr>
        <w:trPr>
          <w:trHeight w:val="41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</w:tr>
      <w:tr>
        <w:trPr>
          <w:trHeight w:val="648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услуги, потребленные на общедомовое имущество (водоснабжение, электроэнергия)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>
        <w:trPr>
          <w:trHeight w:val="383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1 м кв в месяц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32,34</w:t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pPr w:bottomFromText="0" w:horzAnchor="margin" w:leftFromText="180" w:rightFromText="180" w:tblpX="0" w:tblpXSpec="center" w:tblpY="19" w:topFromText="0" w:vertAnchor="text"/>
        <w:tblW w:w="100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9"/>
        <w:gridCol w:w="4995"/>
      </w:tblGrid>
      <w:tr>
        <w:trPr>
          <w:trHeight w:val="2968" w:hRule="atLeast"/>
        </w:trPr>
        <w:tc>
          <w:tcPr>
            <w:tcW w:w="503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Управляющая организация:                                   ООО «Монолит-Комфорт»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Юридический адрес: 295050, Россия, Республика Крым, г. Симферополь, ул. Ростовская, 19А,   офис 101</w:t>
              <w:br/>
              <w:t>ИНН 9102043874/КПП 910201001</w:t>
              <w:br/>
              <w:t>ОГРН 1149102086517</w:t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  <w:b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_________________________Ж.В.Панина</w:t>
            </w:r>
          </w:p>
        </w:tc>
        <w:tc>
          <w:tcPr>
            <w:tcW w:w="4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пр-ту Александроа Суворова,103 города Симферополя </w:t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________________/____________________/</w:t>
            </w:r>
          </w:p>
        </w:tc>
      </w:tr>
    </w:tbl>
    <w:p>
      <w:pPr>
        <w:pStyle w:val="Normal"/>
        <w:spacing w:before="0" w:after="160"/>
        <w:contextualSpacing/>
        <w:jc w:val="left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№4  </w:t>
        <w:tab/>
        <w:tab/>
        <w:tab/>
      </w:r>
    </w:p>
    <w:p>
      <w:pPr>
        <w:pStyle w:val="Normal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к договору №____________    </w:t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от __________________2023 год</w:t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065" w:type="dxa"/>
        <w:jc w:val="left"/>
        <w:tblInd w:w="-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1080" w:hRule="atLeast"/>
        </w:trPr>
        <w:tc>
          <w:tcPr>
            <w:tcW w:w="100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5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периодичность оказания услуг по содержанию и ремонту общего имущества собственников помещений многоквартирного дома  по адресу                         проспект Александра Суворова,103 город Симферополь</w:t>
            </w:r>
          </w:p>
          <w:tbl>
            <w:tblPr>
              <w:tblW w:w="10095" w:type="dxa"/>
              <w:jc w:val="left"/>
              <w:tblInd w:w="-465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44"/>
              <w:gridCol w:w="6074"/>
              <w:gridCol w:w="2777"/>
            </w:tblGrid>
            <w:tr>
              <w:trPr>
                <w:trHeight w:val="300" w:hRule="atLeast"/>
              </w:trPr>
              <w:tc>
                <w:tcPr>
                  <w:tcW w:w="10095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Arial"/>
                      <w:b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и услуг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E6B9B8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E6B9B8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жилья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E6B9B8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Посыпка территории песком  (1 кл. терр.),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во время гололеда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свежевыпавшего снега толщиной до 2 см на терр. с усоверш. покр. 1 кл.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дни без снегопада (усоверш. покр. 1 кл. терр.),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Сдвигание свежевыпавшего снега в дни сильных снегопадов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в дни снегопада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от снега и наледи контейнерной площадки в холодный период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сутки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территории в теплый период (усоверш. покр. 1 кл. терр.)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1.1.7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Промывка урн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Уборка газонов от листьев, сучьев, мусора (средняя засоренность)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1.1.10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Протирка указателей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выше третьего этажа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 нижних трех этажей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нижних трех этажей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раза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Подметание ступеней и площадок перед входом в подъезд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ступеней и площадок перед входом в подъезд,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лестничных площадок и маршей выше третьего этажа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1.2.7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Обметание пыли с потолков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окон, в. т.ч. рамы, переплеты, стекла (легкодоступные)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колпаков светильников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1.2.10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дверей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Влажная протирка перил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(в рабочие дни)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стен и потолка кабины лифта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Дератизация и дезинсекция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Работы по благоустройству территории МКД в пределах суммы предусмотренной размером платы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Работы по озеленению на территории МКД  в пределах суммы предусмотренной размером платы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Ежегодное страхование лифтов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Обслуживание внутридомовых и инженерных сетей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1.9.1.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ХВС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ХВС (без учета обхода квартир),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труб ХВС и фасонных частей от нароста и грязи (диам. труб до 50 мм)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ХВС (без учета обхода квартир)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водоотведения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канализации (без учета обхода квартир),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(диам. труб 100 мм)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канализации (без учета обхода квартир)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1.9.2.4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Очистка труб канализации и фасонных частей от нароста и грязи (диам. труб до 50 мм)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электроснабжения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силовых установок (1 раз в месяц)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Замеры сопротивления изоляции проводов (1 раз в год)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открытой электропроводки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Проверка заземления оболочки электрокабеля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1.9.3.5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Проверка изоляции электропроводки и ее укрепление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вентиляции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1.9.4.1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Общий осмотр тех. состояния системы вентиляции (каналы и шахты)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Насосных групп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 в квартал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системы отопления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раз  в квартал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системы отопления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1.9.6.2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Детальный осмотр разводящих трубопроводов отопления и радиаторов (без учета обхода квартир)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запорно-регулирующей арматуры и контрольно-измерительных приборов (без учета обхода квартир)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раза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Регулировка и наладка системы отопления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воздушных пробок в системе отопления (стояки)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1.9.6.6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1.9.6.7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Снятие и запись показаний.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1.9.6.8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Поверка (настройка) тепловычислителя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1.9.6.9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тепловой энергии д. 25-40 мм. Проверка работоспособности водозапорной арматуры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1.9.6.10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Осмотр и съем показаний индивидуальных приборов учета тепловой энергии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1.9.6.11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ИТП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1.9.7.</w:t>
                  </w:r>
                </w:p>
              </w:tc>
              <w:tc>
                <w:tcPr>
                  <w:tcW w:w="6074" w:type="dxa"/>
                  <w:tcBorders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Тех. обслуж. сист. ГВС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1.9.7.1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осмотр тех. состояния водопровода ГВС (без учета обхода квартир), 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Визуальный осмотр и проверка пломб на ППР, вычислителе, датч. давления и температур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Снятие и запись показаний с вычислителя в журнал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Запуск воды с общего вентиля к счетчику воды. Проверка работы счетчика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раза в год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1.9.7.5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Частичный осмотр тех. состояния водопровода ГВС (без учета обхода квартир)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внутридомовых инженерных сетей</w:t>
                  </w:r>
                </w:p>
              </w:tc>
              <w:tc>
                <w:tcPr>
                  <w:tcW w:w="277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9999FF" w:fill="8EB4E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сист. ХВС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25-40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Общ. приборы учета воды д. 50-250 мм. При отказе работы счетчика снятие неисправных частей (при снятии ППР, замена проставки)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20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32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Уплотнение сгонов диаметром до 50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1.10.1.6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ХВС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сист. водоотведения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50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51-75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76-100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Временная заделка свищей и трещин на трубопроводе канализации диаметром до 101-125 мм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1.10.2.5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роботы по мелкому ремонту системы водоотведения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сист. электроснабжения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ECECA" w:fill="DDD9C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1.10.3.1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Замена перегоревшей электролампы при входе в подъезды и тех.помещения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52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1.10.3.2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 розеток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1.10.3.3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выключателей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1.10.3.4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работы по мелкому ремонту системы электроснабжения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Работы по техническому обслуживанию системы АПС и СОУЭ</w:t>
                  </w:r>
                </w:p>
              </w:tc>
              <w:tc>
                <w:tcPr>
                  <w:tcW w:w="27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FFFFCC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Текущий ремонт и техобслуживание конструктивных элементов (в пределах суммы размера платы за содержание и ремонт общего имущества собственников помещений в многоквартирном доме)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Управление МКД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рабочие дни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Коммунальные услуги потребленные на общедомовое имущество (водоснабжение, электроэнергия)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ECECA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фактическому потреблению</w:t>
                  </w:r>
                </w:p>
              </w:tc>
            </w:tr>
            <w:tr>
              <w:trPr>
                <w:trHeight w:val="1423" w:hRule="atLeast"/>
              </w:trPr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FFF0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DDD9C3" w:fill="FFFF00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Calibri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Прочистка ливневых колдцев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DDD9C3" w:fill="FFFF00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фактическому выполнению работ (с учетом рентабельности)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XSpec="center" w:tblpY="19" w:topFromText="0" w:vertAnchor="text"/>
        <w:tblW w:w="99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4890"/>
      </w:tblGrid>
      <w:tr>
        <w:trPr>
          <w:trHeight w:val="2968" w:hRule="atLeast"/>
        </w:trPr>
        <w:tc>
          <w:tcPr>
            <w:tcW w:w="509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правляющая организация:                                   </w:t>
              <w:br/>
              <w:t>ООО «Монолит-Комфорт»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Юридический адрес: 295050, Россия, Республика Крым, г. Симферополь, ул. Ростовская, 19А,   офис 101</w:t>
              <w:br/>
              <w:t>ИНН 9102043874/КПП 910201001</w:t>
              <w:br/>
              <w:t>ОГРН 1149102086517</w:t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_________________________Ж.В.Панина</w:t>
            </w:r>
          </w:p>
        </w:tc>
        <w:tc>
          <w:tcPr>
            <w:tcW w:w="4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60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Совета  дома по</w:t>
            </w:r>
          </w:p>
          <w:p>
            <w:pPr>
              <w:pStyle w:val="Style20"/>
              <w:spacing w:lineRule="auto" w:line="240" w:before="0" w:after="0"/>
              <w:ind w:left="60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пр-ту Александроа Суворова,103 города Симферополя </w:t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600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________________/____________________/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continuous"/>
      <w:pgSz w:w="11906" w:h="16838"/>
      <w:pgMar w:left="1276" w:right="850" w:header="0" w:top="645" w:footer="0" w:bottom="623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6e7d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e56e7d"/>
    <w:rPr>
      <w:color w:val="000080"/>
      <w:u w:val="single"/>
    </w:rPr>
  </w:style>
  <w:style w:type="character" w:styleId="Q" w:customStyle="1">
    <w:name w:val="q"/>
    <w:qFormat/>
    <w:rsid w:val="00e56e7d"/>
    <w:rPr/>
  </w:style>
  <w:style w:type="character" w:styleId="Style15" w:customStyle="1">
    <w:name w:val="Выделение жирным"/>
    <w:qFormat/>
    <w:rsid w:val="00e56e7d"/>
    <w:rPr>
      <w:b/>
      <w:bCs/>
    </w:rPr>
  </w:style>
  <w:style w:type="character" w:styleId="Style16">
    <w:name w:val="Выделение"/>
    <w:qFormat/>
    <w:rsid w:val="00e56e7d"/>
    <w:rPr>
      <w:i/>
      <w:iCs/>
    </w:rPr>
  </w:style>
  <w:style w:type="character" w:styleId="Style17" w:customStyle="1">
    <w:name w:val="Символ нумерации"/>
    <w:qFormat/>
    <w:rsid w:val="00e56e7d"/>
    <w:rPr/>
  </w:style>
  <w:style w:type="character" w:styleId="WW8Num10z0" w:customStyle="1">
    <w:name w:val="WW8Num10z0"/>
    <w:qFormat/>
    <w:rsid w:val="00e56e7d"/>
    <w:rPr>
      <w:rFonts w:ascii="Times New Roman" w:hAnsi="Times New Roman" w:cs="Times New Roman"/>
      <w:b/>
      <w:bCs/>
      <w:szCs w:val="24"/>
      <w:lang w:val="ru-RU" w:eastAsia="ru-RU"/>
    </w:rPr>
  </w:style>
  <w:style w:type="character" w:styleId="WW8Num15z0" w:customStyle="1">
    <w:name w:val="WW8Num15z0"/>
    <w:qFormat/>
    <w:rsid w:val="00e56e7d"/>
    <w:rPr>
      <w:rFonts w:ascii="Symbol" w:hAnsi="Symbol" w:cs="Symbol"/>
      <w:szCs w:val="24"/>
    </w:rPr>
  </w:style>
  <w:style w:type="character" w:styleId="WW8Num15z1" w:customStyle="1">
    <w:name w:val="WW8Num15z1"/>
    <w:qFormat/>
    <w:rsid w:val="00e56e7d"/>
    <w:rPr>
      <w:rFonts w:ascii="Courier New" w:hAnsi="Courier New" w:cs="Courier New"/>
    </w:rPr>
  </w:style>
  <w:style w:type="character" w:styleId="WW8Num15z2" w:customStyle="1">
    <w:name w:val="WW8Num15z2"/>
    <w:qFormat/>
    <w:rsid w:val="00e56e7d"/>
    <w:rPr>
      <w:rFonts w:ascii="Wingdings" w:hAnsi="Wingdings" w:cs="Wingdings"/>
    </w:rPr>
  </w:style>
  <w:style w:type="character" w:styleId="WW8Num19z0" w:customStyle="1">
    <w:name w:val="WW8Num19z0"/>
    <w:qFormat/>
    <w:rsid w:val="00e56e7d"/>
    <w:rPr>
      <w:rFonts w:ascii="Symbol" w:hAnsi="Symbol" w:cs="Symbol"/>
    </w:rPr>
  </w:style>
  <w:style w:type="character" w:styleId="WW8Num19z1" w:customStyle="1">
    <w:name w:val="WW8Num19z1"/>
    <w:qFormat/>
    <w:rsid w:val="00e56e7d"/>
    <w:rPr>
      <w:rFonts w:ascii="Courier New" w:hAnsi="Courier New" w:cs="Courier New"/>
    </w:rPr>
  </w:style>
  <w:style w:type="character" w:styleId="WW8Num19z2" w:customStyle="1">
    <w:name w:val="WW8Num19z2"/>
    <w:qFormat/>
    <w:rsid w:val="00e56e7d"/>
    <w:rPr>
      <w:rFonts w:ascii="Wingdings" w:hAnsi="Wingdings" w:cs="Wingdings"/>
    </w:rPr>
  </w:style>
  <w:style w:type="character" w:styleId="Style18" w:customStyle="1">
    <w:name w:val="Маркеры списка"/>
    <w:qFormat/>
    <w:rsid w:val="00e56e7d"/>
    <w:rPr>
      <w:rFonts w:ascii="OpenSymbol" w:hAnsi="OpenSymbol" w:eastAsia="OpenSymbol" w:cs="Open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Linenumber">
    <w:name w:val="line number"/>
    <w:basedOn w:val="DefaultParagraphFont"/>
    <w:uiPriority w:val="99"/>
    <w:semiHidden/>
    <w:unhideWhenUsed/>
    <w:qFormat/>
    <w:rsid w:val="002069d7"/>
    <w:rPr/>
  </w:style>
  <w:style w:type="character" w:styleId="HTML" w:customStyle="1">
    <w:name w:val="Стандартный HTML Знак"/>
    <w:basedOn w:val="DefaultParagraphFont"/>
    <w:uiPriority w:val="99"/>
    <w:qFormat/>
    <w:rsid w:val="002d226d"/>
    <w:rPr>
      <w:rFonts w:ascii="Courier New" w:hAnsi="Courier New" w:eastAsia="Times New Roman" w:cs="Courier New"/>
      <w:szCs w:val="20"/>
      <w:lang w:eastAsia="ru-RU"/>
    </w:rPr>
  </w:style>
  <w:style w:type="character" w:styleId="S10" w:customStyle="1">
    <w:name w:val="s_10"/>
    <w:basedOn w:val="DefaultParagraphFont"/>
    <w:qFormat/>
    <w:rsid w:val="002d226d"/>
    <w:rPr/>
  </w:style>
  <w:style w:type="character" w:styleId="ListLabel1" w:customStyle="1">
    <w:name w:val="ListLabel 1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" w:customStyle="1">
    <w:name w:val="ListLabel 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4" w:customStyle="1">
    <w:name w:val="ListLabel 4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5" w:customStyle="1">
    <w:name w:val="ListLabel 5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6" w:customStyle="1">
    <w:name w:val="ListLabel 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7" w:customStyle="1">
    <w:name w:val="ListLabel 7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8" w:customStyle="1">
    <w:name w:val="ListLabel 8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9" w:customStyle="1">
    <w:name w:val="ListLabel 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0" w:customStyle="1">
    <w:name w:val="ListLabel 10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11" w:customStyle="1">
    <w:name w:val="ListLabel 11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12" w:customStyle="1">
    <w:name w:val="ListLabel 1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3" w:customStyle="1">
    <w:name w:val="ListLabel 13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14" w:customStyle="1">
    <w:name w:val="ListLabel 14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15" w:customStyle="1">
    <w:name w:val="ListLabel 1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6" w:customStyle="1">
    <w:name w:val="ListLabel 16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18" w:customStyle="1">
    <w:name w:val="ListLabel 1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19" w:customStyle="1">
    <w:name w:val="ListLabel 19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21" w:customStyle="1">
    <w:name w:val="ListLabel 2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22">
    <w:name w:val="ListLabel 22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24">
    <w:name w:val="ListLabel 24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25">
    <w:name w:val="ListLabel 25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6">
    <w:name w:val="ListLabel 26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27">
    <w:name w:val="ListLabel 27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28">
    <w:name w:val="ListLabel 28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29">
    <w:name w:val="ListLabel 29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0">
    <w:name w:val="ListLabel 30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styleId="ListLabel31">
    <w:name w:val="ListLabel 31"/>
    <w:qFormat/>
    <w:rPr>
      <w:rFonts w:ascii="Times New Roman" w:hAnsi="Times New Roman" w:eastAsia="TimesNewRomanPSMT" w:cs="Times New Roman"/>
      <w:bCs/>
      <w:color w:val="000000"/>
      <w:sz w:val="24"/>
      <w:szCs w:val="24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lang w:eastAsia="ru-RU"/>
    </w:rPr>
  </w:style>
  <w:style w:type="character" w:styleId="ListLabel33">
    <w:name w:val="ListLabel 3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e56e7d"/>
    <w:pPr>
      <w:spacing w:lineRule="auto" w:line="288" w:before="0" w:after="140"/>
    </w:pPr>
    <w:rPr/>
  </w:style>
  <w:style w:type="paragraph" w:styleId="Style21">
    <w:name w:val="List"/>
    <w:basedOn w:val="Style20"/>
    <w:rsid w:val="00e56e7d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56e7d"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0"/>
    <w:qFormat/>
    <w:rsid w:val="00e56e7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Заголовок 11"/>
    <w:basedOn w:val="1"/>
    <w:qFormat/>
    <w:rsid w:val="00e56e7d"/>
    <w:pPr/>
    <w:rPr/>
  </w:style>
  <w:style w:type="paragraph" w:styleId="12" w:customStyle="1">
    <w:name w:val="Название объекта1"/>
    <w:basedOn w:val="Normal"/>
    <w:qFormat/>
    <w:rsid w:val="00e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05f3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e56e7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Style25" w:customStyle="1">
    <w:name w:val="Содержимое таблицы"/>
    <w:basedOn w:val="Normal"/>
    <w:qFormat/>
    <w:rsid w:val="00e56e7d"/>
    <w:pPr/>
    <w:rPr/>
  </w:style>
  <w:style w:type="paragraph" w:styleId="Style26" w:customStyle="1">
    <w:name w:val="Заголовок таблицы"/>
    <w:basedOn w:val="Style25"/>
    <w:qFormat/>
    <w:rsid w:val="00e56e7d"/>
    <w:pPr/>
    <w:rPr/>
  </w:style>
  <w:style w:type="paragraph" w:styleId="HTMLPreformatted">
    <w:name w:val="HTML Preformatted"/>
    <w:basedOn w:val="Normal"/>
    <w:uiPriority w:val="99"/>
    <w:unhideWhenUsed/>
    <w:qFormat/>
    <w:rsid w:val="002d226d"/>
    <w:pPr>
      <w:tabs>
        <w:tab w:val="clear" w:pos="36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  <w:rsid w:val="00e56e7d"/>
  </w:style>
  <w:style w:type="numbering" w:styleId="WW8Num15" w:customStyle="1">
    <w:name w:val="WW8Num15"/>
    <w:qFormat/>
    <w:rsid w:val="00e56e7d"/>
  </w:style>
  <w:style w:type="numbering" w:styleId="WW8Num19" w:customStyle="1">
    <w:name w:val="WW8Num19"/>
    <w:qFormat/>
    <w:rsid w:val="00e56e7d"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71019032/" TargetMode="External"/><Relationship Id="rId3" Type="http://schemas.openxmlformats.org/officeDocument/2006/relationships/hyperlink" Target="http://www.consultant.ru/document/cons_doc_LAW_51037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EEF1-15F9-403C-9FB4-D500005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LibreOffice/6.2.5.2$Windows_x86 LibreOffice_project/1ec314fa52f458adc18c4f025c545a4e8b22c159</Application>
  <Pages>22</Pages>
  <Words>11031</Words>
  <Characters>62878</Characters>
  <CharactersWithSpaces>73762</CharactersWithSpaces>
  <Paragraphs>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2022-01-08T12:34:00Z</dcterms:created>
  <dc:creator>Алексей</dc:creator>
  <dc:description/>
  <dc:language>ru-RU</dc:language>
  <cp:lastModifiedBy/>
  <dcterms:modified xsi:type="dcterms:W3CDTF">2023-04-24T08:35:21Z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