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1"/>
          <w:szCs w:val="21"/>
        </w:rPr>
      </w:pPr>
      <w:r>
        <w:rPr>
          <w:rFonts w:ascii="Times New Roman" w:hAnsi="Times New Roman"/>
          <w:b/>
          <w:sz w:val="20"/>
          <w:szCs w:val="20"/>
        </w:rPr>
        <w:t xml:space="preserve">Решение собственника при голосовании на внеочередном общем собрании собственников помещений в </w:t>
      </w:r>
      <w:r>
        <w:rPr>
          <w:rFonts w:cs="Times New Roman" w:ascii="Times New Roman" w:hAnsi="Times New Roman"/>
          <w:b/>
          <w:sz w:val="20"/>
          <w:szCs w:val="20"/>
        </w:rPr>
        <w:t>многоквартирном доме, расположенном по адресу: Республика Крым, город Симферополь,                                     проспект Александра Суворова,</w:t>
      </w:r>
      <w:r>
        <w:rPr>
          <w:rFonts w:cs="Times New Roman" w:ascii="Times New Roman" w:hAnsi="Times New Roman"/>
          <w:b/>
          <w:sz w:val="20"/>
          <w:szCs w:val="20"/>
          <w:lang w:val="en-US"/>
        </w:rPr>
        <w:t>1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>05</w:t>
      </w:r>
    </w:p>
    <w:p>
      <w:pPr>
        <w:pStyle w:val="Normal"/>
        <w:spacing w:before="120" w:after="120"/>
        <w:rPr>
          <w:rFonts w:ascii="Times New Roman" w:hAnsi="Times New Roman"/>
          <w:sz w:val="21"/>
          <w:szCs w:val="21"/>
        </w:rPr>
      </w:pPr>
      <w:r>
        <w:rPr>
          <w:rFonts w:eastAsia="Calibri" w:cs="Times New Roman" w:ascii="Times New Roman" w:hAnsi="Times New Roman"/>
          <w:sz w:val="20"/>
          <w:szCs w:val="20"/>
          <w:lang w:bidi="ar-SA"/>
        </w:rPr>
        <w:t>г. Симферополь</w:t>
      </w:r>
      <w:r>
        <w:rPr>
          <w:rFonts w:cs="Times New Roman" w:ascii="Times New Roman" w:hAnsi="Times New Roman"/>
          <w:sz w:val="20"/>
          <w:szCs w:val="20"/>
        </w:rPr>
        <w:t xml:space="preserve">                      </w:t>
        <w:tab/>
        <w:tab/>
        <w:tab/>
        <w:tab/>
        <w:t xml:space="preserve">                       </w:t>
        <w:tab/>
        <w:t xml:space="preserve"> </w:t>
      </w:r>
      <w:r>
        <w:rPr>
          <w:rFonts w:eastAsia="Calibri" w:cs="Times New Roman" w:ascii="Times New Roman" w:hAnsi="Times New Roman"/>
          <w:sz w:val="20"/>
          <w:szCs w:val="20"/>
          <w:lang w:bidi="ar-SA"/>
        </w:rPr>
        <w:t>«____» __________________202___ г.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Форма проведения собрания – </w:t>
      </w:r>
      <w:r>
        <w:rPr>
          <w:rFonts w:cs="Times New Roman" w:ascii="Times New Roman" w:hAnsi="Times New Roman"/>
          <w:b/>
          <w:bCs/>
          <w:iCs/>
          <w:sz w:val="20"/>
          <w:szCs w:val="20"/>
        </w:rPr>
        <w:t>ОЧНО-</w:t>
      </w:r>
      <w:r>
        <w:rPr>
          <w:rFonts w:cs="Times New Roman" w:ascii="Times New Roman" w:hAnsi="Times New Roman"/>
          <w:b/>
          <w:iCs/>
          <w:sz w:val="20"/>
          <w:szCs w:val="20"/>
        </w:rPr>
        <w:t>ЗАОЧНОЕ ГОЛОСОВАНИЕ</w:t>
      </w:r>
      <w:r>
        <w:rPr>
          <w:rFonts w:cs="Times New Roman" w:ascii="Times New Roman" w:hAnsi="Times New Roman"/>
          <w:iCs/>
          <w:sz w:val="20"/>
          <w:szCs w:val="20"/>
        </w:rPr>
        <w:t>.</w:t>
      </w:r>
      <w:r>
        <w:rPr>
          <w:rFonts w:cs="Times New Roman" w:ascii="Times New Roman" w:hAnsi="Times New Roman"/>
          <w:sz w:val="20"/>
          <w:szCs w:val="20"/>
        </w:rPr>
        <w:tab/>
        <w:tab/>
        <w:tab/>
      </w:r>
      <w:r>
        <w:rPr>
          <w:rFonts w:cs="Times New Roman" w:ascii="Times New Roman" w:hAnsi="Times New Roman"/>
          <w:iCs/>
          <w:sz w:val="20"/>
          <w:szCs w:val="20"/>
        </w:rPr>
        <w:t xml:space="preserve">                                   Участники общего собрания – собственники помещений в многоквартирном доме по адресу: Республика Крым, город Симферополь, </w:t>
      </w:r>
      <w:r>
        <w:rPr>
          <w:rFonts w:cs="Times New Roman" w:ascii="Times New Roman" w:hAnsi="Times New Roman"/>
          <w:b/>
          <w:iCs/>
          <w:sz w:val="20"/>
          <w:szCs w:val="20"/>
        </w:rPr>
        <w:t>проспект Александра Суворова,</w:t>
      </w:r>
      <w:r>
        <w:rPr>
          <w:rFonts w:cs="Times New Roman" w:ascii="Times New Roman" w:hAnsi="Times New Roman"/>
          <w:b/>
          <w:iCs/>
          <w:sz w:val="20"/>
          <w:szCs w:val="20"/>
          <w:lang w:val="en-US"/>
        </w:rPr>
        <w:t>1</w:t>
      </w:r>
      <w:r>
        <w:rPr>
          <w:rFonts w:cs="Times New Roman" w:ascii="Times New Roman" w:hAnsi="Times New Roman"/>
          <w:b/>
          <w:iCs/>
          <w:sz w:val="20"/>
          <w:szCs w:val="20"/>
          <w:lang w:val="ru-RU"/>
        </w:rPr>
        <w:t>05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 xml:space="preserve">                                               </w:t>
      </w:r>
      <w:r>
        <w:rPr>
          <w:rFonts w:cs="Times New Roman" w:ascii="Times New Roman" w:hAnsi="Times New Roman"/>
          <w:iCs/>
          <w:sz w:val="20"/>
          <w:szCs w:val="20"/>
        </w:rPr>
        <w:t xml:space="preserve">Период проведения общего собрания – </w:t>
      </w:r>
      <w:r>
        <w:rPr>
          <w:rFonts w:cs="Times New Roman" w:ascii="Times New Roman" w:hAnsi="Times New Roman"/>
          <w:b/>
          <w:bCs/>
          <w:iCs/>
          <w:sz w:val="20"/>
          <w:szCs w:val="20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</w:rPr>
        <w:t xml:space="preserve">с 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  <w:lang w:val="ru-RU"/>
        </w:rPr>
        <w:t>03 декабря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</w:rPr>
        <w:t xml:space="preserve">2024 года по 28 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  <w:lang w:val="ru-RU"/>
        </w:rPr>
        <w:t>февраля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0"/>
          <w:szCs w:val="20"/>
          <w:u w:val="none"/>
        </w:rPr>
        <w:t>2025 года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  <w:u w:val="none"/>
        </w:rPr>
        <w:t xml:space="preserve"> до 22.00   </w:t>
      </w:r>
      <w:r>
        <w:rPr>
          <w:rFonts w:cs="Times New Roman" w:ascii="Times New Roman" w:hAnsi="Times New Roman"/>
          <w:b/>
          <w:bCs/>
          <w:iCs/>
          <w:color w:val="000000"/>
          <w:sz w:val="20"/>
          <w:szCs w:val="20"/>
        </w:rPr>
        <w:tab/>
        <w:t xml:space="preserve">               </w:t>
      </w:r>
      <w:r>
        <w:rPr>
          <w:rFonts w:cs="Times New Roman" w:ascii="Times New Roman" w:hAnsi="Times New Roman"/>
          <w:b/>
          <w:iCs/>
          <w:sz w:val="20"/>
          <w:szCs w:val="20"/>
        </w:rPr>
        <w:t>Сведения о собственнике (представителе собственника по доверенности) помещения:</w:t>
      </w: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b/>
          <w:bCs/>
          <w:iCs/>
          <w:sz w:val="20"/>
          <w:szCs w:val="20"/>
        </w:rPr>
        <w:t xml:space="preserve">       </w:t>
      </w:r>
      <w:r>
        <w:rPr>
          <w:rFonts w:cs="Times New Roman" w:ascii="Times New Roman" w:hAnsi="Times New Roman"/>
          <w:sz w:val="20"/>
          <w:szCs w:val="20"/>
        </w:rPr>
        <w:tab/>
        <w:tab/>
      </w:r>
      <w:r>
        <w:rPr>
          <w:rFonts w:cs="Times New Roman" w:ascii="Times New Roman" w:hAnsi="Times New Roman"/>
          <w:b/>
          <w:bCs/>
          <w:iCs/>
          <w:sz w:val="20"/>
          <w:szCs w:val="20"/>
        </w:rPr>
        <w:t xml:space="preserve">             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iCs/>
          <w:sz w:val="20"/>
          <w:szCs w:val="20"/>
        </w:rPr>
        <w:t>Ф.И.</w:t>
      </w:r>
      <w:r>
        <w:rPr>
          <w:rFonts w:cs="Times New Roman" w:ascii="Times New Roman" w:hAnsi="Times New Roman"/>
          <w:bCs/>
          <w:iCs/>
          <w:sz w:val="20"/>
          <w:szCs w:val="20"/>
          <w:u w:val="single"/>
        </w:rPr>
        <w:t>О</w:t>
      </w:r>
      <w:r>
        <w:rPr>
          <w:rFonts w:cs="Times New Roman" w:ascii="Times New Roman" w:hAnsi="Times New Roman"/>
          <w:iCs/>
          <w:sz w:val="20"/>
          <w:szCs w:val="20"/>
          <w:u w:val="single"/>
        </w:rPr>
        <w:t>_______________________________________________________________________________________</w:t>
      </w:r>
      <w:r>
        <w:rPr>
          <w:rFonts w:cs="Times New Roman" w:ascii="Times New Roman" w:hAnsi="Times New Roman"/>
          <w:iCs/>
          <w:color w:val="000000"/>
          <w:sz w:val="20"/>
          <w:szCs w:val="20"/>
          <w:highlight w:val="white"/>
        </w:rPr>
        <w:t xml:space="preserve"> 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  <w:szCs w:val="20"/>
          <w:highlight w:val="white"/>
        </w:rPr>
        <w:t>Серия, №, дата  выдачи документа, удостоверяющего личность, СНИЛС:</w:t>
      </w: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  <w:t>___________________________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highlight w:val="white"/>
        </w:rPr>
        <w:t>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Сведения о помещении: </w:t>
      </w:r>
      <w:r>
        <w:rPr>
          <w:rFonts w:cs="Times New Roman" w:ascii="Times New Roman" w:hAnsi="Times New Roman"/>
          <w:sz w:val="20"/>
          <w:szCs w:val="20"/>
        </w:rPr>
        <w:t>(в таблице необходимо подчеркнуть нужный вариант либо заполнить недостающие сведения)</w:t>
      </w:r>
    </w:p>
    <w:tbl>
      <w:tblPr>
        <w:tblW w:w="10320" w:type="dxa"/>
        <w:jc w:val="lef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1"/>
        <w:gridCol w:w="1357"/>
        <w:gridCol w:w="1295"/>
        <w:gridCol w:w="1521"/>
        <w:gridCol w:w="4526"/>
      </w:tblGrid>
      <w:tr>
        <w:trPr>
          <w:trHeight w:val="1277" w:hRule="atLeast"/>
        </w:trPr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Вид помещения (подчеркнуть)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iCs/>
                <w:sz w:val="20"/>
                <w:szCs w:val="20"/>
              </w:rPr>
              <w:t>помещения (квартиры)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Площадь помещения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0"/>
                <w:szCs w:val="20"/>
              </w:rPr>
              <w:t>Доля собственника помещения  в %</w:t>
            </w:r>
            <w:r>
              <w:rPr>
                <w:rFonts w:cs="Times New Roman" w:ascii="Times New Roman" w:hAnsi="Times New Roman"/>
                <w:b/>
                <w:iCs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Реквизиты документ подтверждающего правообладание помещения</w:t>
            </w:r>
          </w:p>
        </w:tc>
      </w:tr>
      <w:tr>
        <w:trPr>
          <w:trHeight w:val="329" w:hRule="atLeast"/>
        </w:trPr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Жилое/нежилое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29" w:hRule="atLeast"/>
        </w:trPr>
        <w:tc>
          <w:tcPr>
            <w:tcW w:w="162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5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9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2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  <w:lang w:bidi="ar-SA"/>
        </w:rPr>
        <w:t>Будьте внимательны при заполнении бланка решения! При обнаружении зачеркиваний и исправлений, решение по вопросу будет признано недействительным!</w:t>
      </w:r>
      <w:r>
        <w:rPr>
          <w:rFonts w:cs="Times New Roman" w:ascii="Times New Roman" w:hAnsi="Times New Roman"/>
          <w:b/>
          <w:color w:val="000000"/>
          <w:sz w:val="20"/>
          <w:szCs w:val="20"/>
        </w:rPr>
        <w:tab/>
        <w:tab/>
        <w:tab/>
        <w:tab/>
      </w:r>
    </w:p>
    <w:tbl>
      <w:tblPr>
        <w:tblW w:w="10725" w:type="dxa"/>
        <w:jc w:val="left"/>
        <w:tblInd w:w="-270" w:type="dxa"/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0"/>
        <w:gridCol w:w="7830"/>
        <w:gridCol w:w="735"/>
        <w:gridCol w:w="898"/>
        <w:gridCol w:w="752"/>
      </w:tblGrid>
      <w:tr>
        <w:trPr>
          <w:trHeight w:val="675" w:hRule="exac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         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bidi="ar-SA"/>
              </w:rPr>
              <w:t>Решение по вопросам, поставленному на голосование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bidi="ar-SA"/>
              </w:rPr>
              <w:t>за</w:t>
            </w:r>
          </w:p>
        </w:tc>
        <w:tc>
          <w:tcPr>
            <w:tcW w:w="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bidi="ar-SA"/>
              </w:rPr>
              <w:t>против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 w:bidi="ar-SA"/>
              </w:rPr>
              <w:t>в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bidi="ar-SA"/>
              </w:rPr>
              <w:t>оздер      жался</w:t>
            </w:r>
          </w:p>
        </w:tc>
      </w:tr>
      <w:tr>
        <w:trPr>
          <w:trHeight w:val="51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Выбор председателя собрания —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Волков Илья Николаевич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>квартира №2)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2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Выбор секретаря собрания-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Зинкин Владимир Владимирович 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 xml:space="preserve">квартира №141)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88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bidi="ar-SA"/>
              </w:rPr>
              <w:t>Выбор счетной комиссии в составе: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Кобзаря Андрея Валерьевича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>(квартира № 97)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Чеснитковой Натальи Васильевны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bidi="ar-SA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ru-RU" w:bidi="ar-SA"/>
              </w:rPr>
              <w:t xml:space="preserve">квартира №111),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             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Жданова Вадима Анатольевича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ru-RU" w:bidi="ar-SA"/>
              </w:rPr>
              <w:t>(квартира№11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val="ru-RU" w:bidi="ar-SA"/>
              </w:rPr>
              <w:t>)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54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Выбор Совета МКД в составе: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Волкова Ильи Николаевича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ru-RU"/>
              </w:rPr>
              <w:t>квартира №2)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 xml:space="preserve">,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Кобзаря Андрея Валерьевича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>(квартира № 97),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Сейтасанова Длявера Кязимовича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>(квартира № 101),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Заикина Владимира Владимировича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 xml:space="preserve"> (квартира №141),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 w:bidi="ar-SA"/>
              </w:rPr>
              <w:t xml:space="preserve">Хурса  Максима Сергеевича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 xml:space="preserve"> (квартира №171)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 w:before="0" w:after="200"/>
              <w:ind w:right="57" w:hanging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5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bidi="ar-SA"/>
              </w:rPr>
              <w:t xml:space="preserve">Выбор Председателя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bidi="ar-SA"/>
              </w:rPr>
              <w:t>овета МКД-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Волков Илья Николаевич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квартира №2)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3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Определение места хранения копий протоколов общих собраний -управляющая организация и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овета дома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510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Определение порядка уведомления о проведении последующих ОСС помещений в МКД и о принятых решениях на ОСС, путем размещения на информационных досках в подъездах МКД.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35" w:hRule="exac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Принятие решения о наделении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овета МКД полномочиями на принятие решений о текущем ремонте общего имущества в МКД.</w:t>
            </w:r>
          </w:p>
          <w:p>
            <w:pPr>
              <w:pStyle w:val="Normal"/>
              <w:spacing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855" w:hRule="exact"/>
        </w:trPr>
        <w:tc>
          <w:tcPr>
            <w:tcW w:w="51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Выбор способа управления МКД- управление многоквартирным домом управляющей организацией ООО "Монолит-Комфорт" ОГРН 1149102086517, ИНН 9102043874.</w:t>
            </w:r>
          </w:p>
          <w:p>
            <w:pPr>
              <w:pStyle w:val="Normal"/>
              <w:spacing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7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Утверждение условий договора управления МКД с ООО "Монолит-Комфорт"                    ОГРН 1149102086517, ИНН 9102043874.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3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Утверждение платы за содержание жилого/нежилого помещения в размере 42,29 рублей за 1кв.м.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Принятие решения о наделении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редседателя совета МКД полномочиями на подписание от имени собственников помещений в МКД Договора управления с ООО "Монолит-Комфорт"  и дополнительных соглашений к Договору управления.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3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Принятие решения о наделении председателя совета МКД и/ или одного из членов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овета МКД полномочиями на подписание  актов приемки работ и услуг.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Утверждение способа предоставления актов приемки работ и услуг от ООО "Монолит-Комфорт" путем направления документов в адрес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редседателя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овета МКД нарочно или по почте.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u w:val="single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spacing w:lineRule="auto"/>
              <w:ind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Принять решение о заключении договора поставки холодного водоснабжения (ХВС) и  водоотведения между ресурсоснабжающей организацией ГУП РК "Вода Крыма" и собственниками помещений в МКД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Принятие решения о заключении договора поставки электроснабжения между ресурсоснабжающей организацией ГУП РК "Крымэнерго" и собственниками помещений в МКД 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59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Принятие решения об установке ИП Захарова О.В. (ИНН 910220090917) домофонов нового поколения «Умный домофон» (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IP-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домофонии)  на входные двери подъездов в многоквартирном доме, с последующим содержанием и обслуживанием.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В случае принятия решения об установке домофонов,  подключение собственников помещений  к услуге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IP-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домофонии осуществляется путем заключения индивидуальных договоров с ИП Захаровой О.В.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12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Утверждение  стоимости аренды (пользования общим имуществом) для организаций, предоставляющих услуги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  <w:t>IP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-домофонии в размере 500,00 рублей в месяц с одного коммуникационного устройства, точки системы контроля доступа в пользу МКД, и расходование указанных средств по согласованию с Советом дома.</w:t>
            </w:r>
            <w:r>
              <w:rPr>
                <w:rFonts w:eastAsia="Times New Roman" w:cs="Times New Roman" w:ascii="Times New Roman" w:hAnsi="Times New Roman"/>
                <w:color w:val="C9211E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1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Принятие решения  о размещении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 ИНФОРМАЦИОННОЙ КОНСТРУКЦИИ  в виде  объемных букв без подложки с размерами 1400мм*400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en-US"/>
              </w:rPr>
              <w:t>мм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 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val="ru-RU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шт)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на фасаде МКД, согласно проекта.                     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06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Принятие решения об определении управляющей организации ООО "Монолит-Комфорт", которая от имени собственников помещений  МКД уполномочена на заключение договоров об использовании общего имущества, с целью размещения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highlight w:val="white"/>
              </w:rPr>
              <w:t>ИНФОРМАЦИОННЫХ КОНСТРУКЦИЙ.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02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Утвердить стоимость аренды (пользования) части общего имущества - фасада МКД   в размере 500 рублей с 1м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площади информационной конструкции в месяц,  и расходование указанных средств по согласованию с Советом дома.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5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Принятие решения о даче согласия собственникам квартир первых этажей,   на установку  навеса, для  защиты от осадков  над входом   в квартиру, со следующими характеристиками: (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 xml:space="preserve">Тип конструкции: навес на консольной системе. Стойки в цвет ограждения, трубы квадратные  металлические размером 50х50мм. Вынос козырька- не более площади террасы; материал навеса-битумная черепица серого цвета; Цвет крепления-серый) и ограждения  со следующими характеристиками (Общая высота конструкции ограждения-:1,2м; Опоры: Стойки квадратные  металлические размером 50х50мм, цвет антрацит; Крепление к площадке по периметру террасы (патио)  стойки квадратные  металлические размером 80х80 мм, цвет серый, с боковым креплением к площадке; Защитное ограждение: монолитный поликарбонат 8мм, цвет белый/молочный, полупрозрачный. Допускается эксплуатация без защитного ограждения. Крепление защитного ограждения к стойкам и фасаду здания осуществляется при помощи точечных стеклодержателей, выполненных в цвете опор. Дополнительно возможно усиление крепления защитного ограждения за счет напольных стеклодержателей по периметру ограждения).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случае принятие решения, содержание установленных навесов и ограждений осуществляется за счет средств собственника квартиры.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53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Принятие решения об установке камер видеонаблюдения в количестве 12 шт. (в  лифтах, на первых этажах, на входе из подъездов, торцах фасада) за счет средств, накопленных по статье благоустройство. В случае принятия решения, поручить управляющей организации ООО «Монолит-Комфорт» заключить договор на установку камер видеонаблюдения. Содержание и ремонт установленных камер видеонаблюдени.я осуществлять за счет средств, накопленных по статье благоустройство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080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Принятие решения о даче согласия  ИП Кузнецов С.П. на  аренду (использование) части общего имущества  в МКД   для размещения аппарата  по продаже питьевой воды, согласно предлагаемой визуализации, при условии установки индивидуальных  приборов учета воды и электроэнергии, и компенсации потребленных коммунальных ресурсов.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12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Принятие решения об определении управляющей организации ООО "Монолит-Комфорт", которая от имени собственников помещений в МКД уполномочена на заключение договора аренды  (использование) части общего имущества  в МКД , с целью размещения аппарата  по  продаже питьевой воды.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1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Утверждение ежемесячной платы за аренду  (использование) части общего имущества МКД  в размере 5000,00 рублей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без учета потребленных коммунальных ресурсов, расчет, за которые осуществляется  оплата отдельно владельцем аппарата.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3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Принятие решения об использовании общего имущества для размещения рекламы коммерции внутри лифтов (формат А4 в рамках на возмездной основе (500 руб/мес./1 лифт) и  определении управляющей организации ООО "Монолит-Комфорт", которая от имени собственников помещений в МКД уполномочена на заключение  договоров об использовании общего имущества для размещения рекламы коммерции внутри лифтов, с третьими лицами.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055" w:hRule="exact"/>
        </w:trPr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830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ListParagraph"/>
              <w:suppressAutoHyphens w:val="true"/>
              <w:spacing w:lineRule="auto" w:before="0" w:after="20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В случаи выявления мусора и скопления строительных материалов в местах общего пользования, поручить управляющей организации  ООО «Монолит-Комфорт» выдавать  предписание на устранение нарушений собственникам и нанимателя жилых/нежилых помещений (владельцам мусора). При не выполнении указанного предписания в течении трех дней, собственники /или наниматель жилых/нежилых помещений (владельцы мусора) обязаны оплатить штраф в размере 1000,00 рублей на лицевой счет дома, на основании счета выданного управляющей организацией ООО «Монолит-Комфорт». Указанных средств (штраф)  расходуются по согласованию с Советом дома.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5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Style19"/>
        <w:spacing w:before="120" w:after="0"/>
        <w:rPr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>
      <w:pPr>
        <w:pStyle w:val="Style19"/>
        <w:spacing w:before="12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</w:rPr>
        <w:t>Подпись собственника (представителя собственника) ______________________/________________</w:t>
      </w:r>
      <w:bookmarkStart w:id="0" w:name="OCRUncertain152"/>
      <w:bookmarkStart w:id="1" w:name="OCRUncertain1521"/>
      <w:bookmarkEnd w:id="0"/>
      <w:bookmarkEnd w:id="1"/>
      <w:r>
        <w:rPr>
          <w:rFonts w:ascii="Times New Roman" w:hAnsi="Times New Roman"/>
          <w:b/>
          <w:bCs/>
          <w:iCs/>
          <w:sz w:val="20"/>
          <w:szCs w:val="20"/>
          <w:lang w:val="ru-RU"/>
        </w:rPr>
        <w:t>Ф.И.О.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  <w:tab/>
        <w:tab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Footer"/>
    <w:basedOn w:val="Normal"/>
    <w:pPr>
      <w:tabs>
        <w:tab w:val="clear" w:pos="709"/>
        <w:tab w:val="center" w:pos="4678" w:leader="none"/>
        <w:tab w:val="right" w:pos="9356" w:leader="none"/>
      </w:tabs>
    </w:pPr>
    <w:rPr>
      <w:rFonts w:cs="Times New Roma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 LibreOffice_project/1ec314fa52f458adc18c4f025c545a4e8b22c159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2024-12-04T12:24:51Z</dcterms:modified>
  <cp:revision>2</cp:revision>
  <dc:subject/>
  <dc:title/>
</cp:coreProperties>
</file>