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  <w:t xml:space="preserve">Приложение №2  </w:t>
      </w:r>
    </w:p>
    <w:p>
      <w:pPr>
        <w:pStyle w:val="Normal"/>
        <w:spacing w:before="0" w:after="0"/>
        <w:contextualSpacing/>
        <w:jc w:val="center"/>
        <w:rPr/>
      </w:pPr>
      <w:r>
        <w:rPr>
          <w:rFonts w:cs="Times New Roman" w:ascii="Times New Roman" w:hAnsi="Times New Roman"/>
          <w:b/>
          <w:bCs/>
          <w:lang w:val="ru-RU"/>
        </w:rPr>
        <w:t xml:space="preserve">                                                                                                       </w:t>
      </w:r>
      <w:bookmarkStart w:id="0" w:name="__DdeLink__1795_1277744981"/>
      <w:r>
        <w:rPr>
          <w:rFonts w:cs="Times New Roman" w:ascii="Times New Roman" w:hAnsi="Times New Roman"/>
          <w:b/>
          <w:bCs/>
          <w:lang w:val="ru-RU"/>
        </w:rPr>
        <w:t xml:space="preserve">к договору № </w:t>
      </w:r>
      <w:r>
        <w:rPr>
          <w:rFonts w:cs="Times New Roman" w:ascii="Times New Roman" w:hAnsi="Times New Roman"/>
          <w:b/>
          <w:bCs/>
          <w:lang w:val="ru-RU"/>
        </w:rPr>
        <w:t>9/2019 от 03.06.2019</w:t>
      </w:r>
      <w:bookmarkEnd w:id="0"/>
      <w:r>
        <w:rPr>
          <w:rFonts w:cs="Times New Roman" w:ascii="Times New Roman" w:hAnsi="Times New Roman"/>
          <w:b/>
          <w:bCs/>
          <w:lang w:val="ru-RU"/>
        </w:rPr>
        <w:t>г.</w:t>
      </w:r>
    </w:p>
    <w:p>
      <w:pPr>
        <w:pStyle w:val="Normal"/>
        <w:spacing w:before="0" w:after="0"/>
        <w:contextualSpacing/>
        <w:jc w:val="right"/>
        <w:rPr/>
      </w:pPr>
      <w:r>
        <w:rPr>
          <w:rFonts w:cs="Times New Roman" w:ascii="Times New Roman" w:hAnsi="Times New Roman"/>
          <w:b/>
          <w:bCs/>
          <w:lang w:val="ru-RU"/>
        </w:rPr>
        <w:t xml:space="preserve">    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 w:cs="Times New Roman"/>
          <w:b/>
          <w:b/>
          <w:bCs/>
          <w:lang w:val="ru-RU"/>
        </w:rPr>
      </w:pPr>
      <w:r>
        <w:rPr>
          <w:rFonts w:cs="Times New Roman" w:ascii="Times New Roman" w:hAnsi="Times New Roman"/>
          <w:b/>
          <w:bCs/>
          <w:lang w:val="ru-RU"/>
        </w:rPr>
      </w:r>
    </w:p>
    <w:tbl>
      <w:tblPr>
        <w:tblW w:w="10488" w:type="dxa"/>
        <w:jc w:val="left"/>
        <w:tblInd w:w="-22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6"/>
        <w:gridCol w:w="990"/>
        <w:gridCol w:w="5154"/>
        <w:gridCol w:w="3878"/>
        <w:gridCol w:w="289"/>
      </w:tblGrid>
      <w:tr>
        <w:trPr>
          <w:trHeight w:val="1080" w:hRule="atLeast"/>
        </w:trPr>
        <w:tc>
          <w:tcPr>
            <w:tcW w:w="176" w:type="dxa"/>
            <w:tcBorders/>
            <w:shd w:fill="auto" w:val="clear"/>
          </w:tcPr>
          <w:p>
            <w:pPr>
              <w:pStyle w:val="Normal"/>
              <w:spacing w:before="0" w:after="0"/>
              <w:contextualSpacing/>
              <w:jc w:val="right"/>
              <w:rPr>
                <w:rFonts w:ascii="Times New Roman" w:hAnsi="Times New Roman" w:cs="Times New Roman"/>
                <w:b/>
                <w:b/>
                <w:bCs/>
                <w:lang w:val="ru-RU"/>
              </w:rPr>
            </w:pPr>
            <w:r>
              <w:rPr>
                <w:rFonts w:cs="Times New Roman" w:ascii="Times New Roman" w:hAnsi="Times New Roman"/>
                <w:b/>
                <w:bCs/>
                <w:lang w:val="ru-RU"/>
              </w:rPr>
            </w:r>
          </w:p>
        </w:tc>
        <w:tc>
          <w:tcPr>
            <w:tcW w:w="10311" w:type="dxa"/>
            <w:gridSpan w:val="4"/>
            <w:tcBorders/>
            <w:shd w:fill="auto" w:val="clear"/>
            <w:vAlign w:val="center"/>
          </w:tcPr>
          <w:p>
            <w:pPr>
              <w:pStyle w:val="Normal"/>
              <w:ind w:left="254" w:hanging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ru-RU" w:eastAsia="ru-RU"/>
              </w:rPr>
              <w:t>Перечень и периодичность оказания услуг по МКД по адресу</w:t>
            </w:r>
            <w:r>
              <w:rPr>
                <w:rFonts w:cs="Times New Roman" w:ascii="Times New Roman" w:hAnsi="Times New Roman"/>
                <w:b/>
                <w:bCs/>
                <w:color w:val="000000"/>
                <w:lang w:val="ru-RU" w:eastAsia="ru-RU"/>
              </w:rPr>
              <w:t xml:space="preserve"> г. Симферополь, ул. Совхозная, 4д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ru-RU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lang w:val="ru-RU" w:eastAsia="ru-RU"/>
              </w:rPr>
              <w:t>(в новой редакции)</w:t>
            </w:r>
          </w:p>
          <w:tbl>
            <w:tblPr>
              <w:tblW w:w="10095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10095"/>
            </w:tblGrid>
            <w:tr>
              <w:trPr>
                <w:trHeight w:val="113" w:hRule="atLeast"/>
              </w:trPr>
              <w:tc>
                <w:tcPr>
                  <w:tcW w:w="10095" w:type="dxa"/>
                  <w:tcBorders/>
                  <w:shd w:fill="auto" w:val="clear"/>
                </w:tcPr>
                <w:p>
                  <w:pPr>
                    <w:pStyle w:val="Normal"/>
                    <w:jc w:val="center"/>
                    <w:rPr>
                      <w:rFonts w:ascii="Times New Roman" w:hAnsi="Times New Roman" w:eastAsia="Times New Roman" w:cs="Arial"/>
                      <w:b/>
                      <w:b/>
                      <w:bCs/>
                      <w:color w:val="000000"/>
                      <w:lang w:val="ru-RU" w:eastAsia="ru-RU"/>
                    </w:rPr>
                  </w:pPr>
                  <w:r>
                    <w:rPr>
                      <w:rFonts w:eastAsia="Times New Roman" w:cs="Arial" w:ascii="Times New Roman" w:hAnsi="Times New Roman"/>
                      <w:b/>
                      <w:bCs/>
                      <w:color w:val="000000"/>
                      <w:lang w:val="ru-RU" w:eastAsia="ru-RU"/>
                    </w:rPr>
                  </w:r>
                </w:p>
              </w:tc>
            </w:tr>
          </w:tbl>
          <w:p>
            <w:pPr>
              <w:pStyle w:val="Normal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sz w:val="22"/>
                <w:szCs w:val="22"/>
              </w:rPr>
              <w:t>Содержание жилья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E6B9B8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Уборка придомовой территории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Посыпка территории песком ( 1кл. терр. 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1 раз в сутки во время гололеда               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Подметание свежевыпавшего снега толщиной до 2 см на терр. с усоверш. покр.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кл.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1 раз в сутки в дни снегопада                    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Подметание территории в дни без снегопада ( усоверш. покр.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кл. терр.)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Сдвигание свежевыпавшего снега в дни сильных снегопадов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1 раз в сутки в дни снегопада                 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Подметание территории в теплый период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Очистка урн от мусора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Промывка урн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       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Уборка газонов от листьев, сучьев, мусора (средняя засоренность)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Протирка указателей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  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Уборка мест общего пользования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Влажное подметание лестничных площадок и маршей выше третьего этажа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неделю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Влажное подметание лестничных площадок и маршей нижних трех этажей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Мытье лестничных площадок и маршей нижних трех этажей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3 раз в неделю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Подметание ступеней и площадок перед входом в подъезд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                                                     (в рабочие дни)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1.2.5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Мытьё ступеней и площадок перед входом в подъезд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3 раз в неделю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1.2.6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Мытье лестничных площадок и маршей выше третьего этажа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раз в неделю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1.2.7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Обметание пыли потолков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1.2.8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Мытье окон в т.ч. рамы, переплёты, стёкла (легкодоступные)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1.2.9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Влажная протирка колпаков светильников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2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1.2.10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Влажная протирка подоконников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(в рабочие дни)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1.2.11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Влажная протирка дверей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1 раз в неделю 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1.2.12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Влажная протирка перил деревянных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ежедневно (в рабочие дни)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Дератизация и дезинсекция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Благоустройство территории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8" w:hRule="atLeast"/>
        </w:trPr>
        <w:tc>
          <w:tcPr>
            <w:tcW w:w="1166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1.4.1</w:t>
            </w:r>
          </w:p>
        </w:tc>
        <w:tc>
          <w:tcPr>
            <w:tcW w:w="5154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color w:val="000000"/>
                <w:lang w:val="ru-RU"/>
              </w:rPr>
              <w:t>Работы по благоустройству территории МКД в пределах суммы предусмотренной размером платы</w:t>
            </w:r>
          </w:p>
        </w:tc>
        <w:tc>
          <w:tcPr>
            <w:tcW w:w="3878" w:type="dxa"/>
            <w:tcBorders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rPr/>
            </w:pPr>
            <w:r>
              <w:rPr/>
              <w:t>в течение года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9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9CC2E5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1.5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9CC2E5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9CC2E5" w:fill="auto" w:val="solid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</w:rPr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1.5.1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rFonts w:ascii="Times New Roman" w:hAnsi="Times New Roman" w:eastAsia="Times New Roman" w:cs="Arial"/>
                <w:color w:val="000000"/>
                <w:sz w:val="22"/>
                <w:szCs w:val="22"/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Работы по озеленению территории МКД в пределах суммы предусмотренной размером платы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в течение года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1.6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Обслуживание лифтов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Ежегодное страхование лифтов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ежегодно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Аварийное обслуживание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круглосуточно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Содержание внутридомовых инженерных сетей, ремонт в процессе эксплуатации, в том числе содержание и обслуживание противопожарного минимума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>
                <w:rFonts w:ascii="Times New Roman" w:hAnsi="Times New Roman" w:eastAsia="Times New Roman" w:cs="Arial"/>
                <w:b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.1.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Техническое обслуживание системы ХВС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.1.1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Общий осмотр тех. состояния водопровода ХВС (без учета обхода квартир),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.1.2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Очистка труб ХВС,   и фасонных частей от нароста и грязи (диам. труб до 50 мм)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.1.3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Общ. приборы учета воды д. 25-40 мм. Визуальный осмотр и проверка пломб на ППР, вычислителе, датч. давления и температур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.1.4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Общ. приборы учета воды д. 25-40 мм. Снятие и запись показаний с вычислителя в журнал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.1.5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Общ. приборы учета воды д. 25-40 мм. Запуск воды с общего вентиля к счетчику воды. 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Проверка работы счетчика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4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.1.6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Частичный осмотр тех. состояния водопровода ХВС и ГВС (без учета обхода квартир)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Техническое обслуживание системы. водоотведения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.2.1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 xml:space="preserve">Общий осмотр тех. состояния канализации (без учета обхода квартир),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.2.2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Очистка труб канализации и фасонных частей от нароста и грязи (диам. труб 100 мм)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.2.3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Частичный осмотр тех. состояния канализации (без учета обхода квартир)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.2.4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Очистка труб канализации и фасонных частей от нароста и грязи (диам. труб до 50 мм)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Техническое обслуживание системы электроснабжения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.3.1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 xml:space="preserve">Осмотр силовых установок 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.3.2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Замеры сопротивления изоляции проводов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.3.3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Осмотр открытой электропроводки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2 раза в месяц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.3.4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Проверка заземления оболочки электрокабеля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 раз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Техническое обслуживание системы вентиляции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.4.1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Общий осмотр тех. состояния системы вентиляции (каналы и шахты)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3 раза в год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.6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Ремонт внутридомовых инженерных сетей</w:t>
            </w:r>
          </w:p>
        </w:tc>
        <w:tc>
          <w:tcPr>
            <w:tcW w:w="3878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Ремонт системы ХВС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Общ. приборы учета воды д. 25-40 мм. При отказе работы счетчика снятие неисправных частей (при снятии ППР, замена проставки)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Общ. приборы учета воды д. 50-250 мм. При отказе работы счетчика снятие неисправных частей (при снятии ППР, замена проставки)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Уплотнение сгонов диаметром до 20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.6.4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Уплотнение сгонов диаметром до 32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.6.5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Уплотнение сгонов диаметром до 50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.6.6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Прочие роботы по мелкому ремонту системы ХВС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Ремонт системы водоотведения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.6.7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Временная заделка свищей и трещин на трубопроводе канализации диаметром до 50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.6.8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Временная заделка свищей и трещин на трубопроводе канализации диаметром до 51-75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.6.9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Временная заделка свищей и трещин на трубопроводе канализации диаметром до 76-100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.6.10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Временная заделка свищей и трещин на трубопроводе канализации диаметром до 101-125 мм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4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.6.11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Прочие роботы по мелкому ремонту системы водоотведения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Ремонт системы электроснабжения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DDD9C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.6.12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Замена перегоревшей электролампы при входе в подъезды и технические помещения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Ремонт  розеток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78" w:hRule="atLeast"/>
        </w:trPr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.6.14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Ремонт выключателей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jc w:val="center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1.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9</w:t>
            </w: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.6.15</w:t>
            </w:r>
          </w:p>
        </w:tc>
        <w:tc>
          <w:tcPr>
            <w:tcW w:w="5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  <w:lang w:val="ru-RU"/>
              </w:rPr>
              <w:t>Прочие работы по мелкому ремонту системы электроснабжения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jc w:val="center"/>
              <w:rPr>
                <w:lang w:val="ru-RU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1.1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0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Текущий ремонт инженерных сетей</w:t>
            </w:r>
          </w:p>
        </w:tc>
        <w:tc>
          <w:tcPr>
            <w:tcW w:w="3878" w:type="dxa"/>
            <w:tcBorders>
              <w:bottom w:val="single" w:sz="4" w:space="0" w:color="000000"/>
              <w:right w:val="single" w:sz="4" w:space="0" w:color="000000"/>
            </w:tcBorders>
            <w:shd w:color="8EB4E3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0" w:hRule="atLeast"/>
        </w:trPr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rPr>
                <w:rFonts w:ascii="Times New Roman" w:hAnsi="Times New Roman" w:eastAsia="Times New Roman" w:cs="Calibri"/>
                <w:b/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Текущий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ремонт (в т.ч. ремонт лифтов) и техобслуживание конструктивных</w:t>
            </w:r>
            <w:r>
              <w:rPr>
                <w:rFonts w:eastAsia="Times New Roman" w:cs="Calibri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 xml:space="preserve"> элементов (ремонт превышающий сумму заложенную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в размере платы за содержание и ремонт общего имущества собственников помещений в многоквартирном доме оплачивается собственниками по счёту в виде разовой оплаты (по согласованию с Советом МКД)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  <w:vAlign w:val="center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по необходимости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rPr/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sz w:val="22"/>
                <w:szCs w:val="22"/>
              </w:rPr>
              <w:t>Управление МКД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в рабочие дни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00" w:hRule="atLeast"/>
        </w:trPr>
        <w:tc>
          <w:tcPr>
            <w:tcW w:w="116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5154" w:type="dxa"/>
            <w:tcBorders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rPr>
                <w:lang w:val="ru-RU"/>
              </w:rPr>
            </w:pPr>
            <w:r>
              <w:rPr>
                <w:rFonts w:eastAsia="Times New Roman" w:cs="Calibri" w:ascii="Times New Roman" w:hAnsi="Times New Roman"/>
                <w:b/>
                <w:bCs/>
                <w:color w:val="000000"/>
                <w:sz w:val="22"/>
                <w:szCs w:val="22"/>
                <w:lang w:val="ru-RU"/>
              </w:rPr>
              <w:t>Коммунальные услуги потребленные на общедомовое имущество (водоснабжение, электроэнергия)</w:t>
            </w:r>
          </w:p>
        </w:tc>
        <w:tc>
          <w:tcPr>
            <w:tcW w:w="38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FECECA" w:fill="auto" w:val="solid"/>
          </w:tcPr>
          <w:p>
            <w:pPr>
              <w:pStyle w:val="Normal"/>
              <w:rPr/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2"/>
                <w:szCs w:val="22"/>
              </w:rPr>
              <w:t>по фактическому потреблению</w:t>
            </w:r>
          </w:p>
        </w:tc>
        <w:tc>
          <w:tcPr>
            <w:tcW w:w="289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eastAsia="SimSun" w:cs="Mangal" w:ascii="Liberation Serif" w:hAnsi="Liberation Serif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Символ концевой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qFormat/>
    <w:pPr>
      <w:spacing w:lineRule="auto" w:line="288" w:before="0" w:after="140"/>
    </w:pPr>
    <w:rPr/>
  </w:style>
  <w:style w:type="paragraph" w:styleId="Style17">
    <w:name w:val="List"/>
    <w:basedOn w:val="Style16"/>
    <w:qFormat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1" w:customStyle="1">
    <w:name w:val="Заголовок1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0" w:customStyle="1">
    <w:name w:val="Содержимое таблицы"/>
    <w:basedOn w:val="Normal"/>
    <w:qFormat/>
    <w:pPr>
      <w:suppressLineNumbers/>
    </w:pPr>
    <w:rPr/>
  </w:style>
  <w:style w:type="paragraph" w:styleId="Style21" w:customStyle="1">
    <w:name w:val="Заголовок таблицы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Liberation Serif"/>
        <a:ea typeface="SimSun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LibreOffice/6.2.5.2$Windows_x86 LibreOffice_project/1ec314fa52f458adc18c4f025c545a4e8b22c159</Application>
  <Pages>3</Pages>
  <Words>947</Words>
  <Characters>5402</Characters>
  <CharactersWithSpaces>6337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2025-12-29T12:30:00Z</dcterms:created>
  <dc:creator>User</dc:creator>
  <dc:description/>
  <dc:language>ru-RU</dc:language>
  <cp:lastModifiedBy/>
  <dcterms:modified xsi:type="dcterms:W3CDTF">2025-12-30T08:35:02Z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