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3C3B95">
        <w:rPr>
          <w:rFonts w:asciiTheme="majorHAnsi" w:eastAsia="Times New Roman" w:hAnsiTheme="majorHAnsi" w:cs="Times New Roman"/>
          <w:color w:val="000000"/>
          <w:sz w:val="24"/>
          <w:szCs w:val="24"/>
        </w:rPr>
        <w:t>24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3C3B9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Загородная 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3C3B95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3C3B95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3C3B9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3C3B95">
        <w:rPr>
          <w:rFonts w:asciiTheme="majorHAnsi" w:eastAsia="Times New Roman" w:hAnsiTheme="majorHAnsi" w:cs="Times New Roman"/>
          <w:color w:val="000000"/>
          <w:sz w:val="24"/>
          <w:szCs w:val="24"/>
        </w:rPr>
        <w:t>24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3C3B95">
        <w:rPr>
          <w:rFonts w:asciiTheme="majorHAnsi" w:eastAsia="Times New Roman" w:hAnsiTheme="majorHAnsi" w:cs="Times New Roman"/>
          <w:color w:val="000000"/>
          <w:sz w:val="24"/>
          <w:szCs w:val="24"/>
        </w:rPr>
        <w:t>Загородная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5466FC">
        <w:rPr>
          <w:rFonts w:asciiTheme="majorHAnsi" w:hAnsiTheme="majorHAnsi"/>
          <w:b/>
          <w:color w:val="000000"/>
          <w:sz w:val="24"/>
          <w:szCs w:val="24"/>
        </w:rPr>
        <w:t>2</w:t>
      </w:r>
      <w:r w:rsidR="003C3B95">
        <w:rPr>
          <w:rFonts w:asciiTheme="majorHAnsi" w:hAnsiTheme="majorHAnsi"/>
          <w:b/>
          <w:color w:val="000000"/>
          <w:sz w:val="24"/>
          <w:szCs w:val="24"/>
        </w:rPr>
        <w:t>9,88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3C3B95">
        <w:rPr>
          <w:rFonts w:asciiTheme="majorHAnsi" w:hAnsiTheme="majorHAnsi"/>
          <w:color w:val="000000"/>
          <w:sz w:val="24"/>
          <w:szCs w:val="24"/>
        </w:rPr>
        <w:t>5,91</w:t>
      </w:r>
      <w:bookmarkStart w:id="0" w:name="_GoBack"/>
      <w:bookmarkEnd w:id="0"/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AA0F-B90E-4CE1-865E-BE44658F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2024-05-08T12:26:00Z</cp:lastPrinted>
  <dcterms:created xsi:type="dcterms:W3CDTF">2024-05-20T12:03:00Z</dcterms:created>
  <dcterms:modified xsi:type="dcterms:W3CDTF">2024-05-20T12:03:00Z</dcterms:modified>
</cp:coreProperties>
</file>