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Times New Roman" w:hAnsi="Times New Roman"/>
          <w:b/>
          <w:sz w:val="22"/>
          <w:szCs w:val="22"/>
        </w:rPr>
        <w:t xml:space="preserve">Решение собственника при голосовании на внеочередном общем собрании собственников помещений в многоквартирном доме, расположенном по адресу: </w:t>
      </w: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Республика Крым г. Симферополь, </w:t>
        <w:br/>
        <w:t xml:space="preserve">ул. </w:t>
      </w:r>
      <w:r>
        <w:rPr>
          <w:rFonts w:eastAsia="Times New Roman" w:cs="Times New Roman" w:ascii="Times New Roman" w:hAnsi="Times New Roman"/>
          <w:b/>
          <w:color w:val="1A1A1A"/>
          <w:sz w:val="21"/>
          <w:szCs w:val="21"/>
        </w:rPr>
        <w:t>Ростовская, 19А</w:t>
      </w:r>
    </w:p>
    <w:p>
      <w:pPr>
        <w:pStyle w:val="Normal"/>
        <w:spacing w:before="120" w:after="120"/>
        <w:rPr>
          <w:rFonts w:ascii="Times New Roman" w:hAnsi="Times New Roman" w:eastAsia="Calibri" w:cs="Times New Roman"/>
          <w:sz w:val="21"/>
          <w:szCs w:val="21"/>
          <w:lang w:bidi="ar-SA"/>
        </w:rPr>
      </w:pPr>
      <w:r>
        <w:rPr>
          <w:rFonts w:eastAsia="Calibri" w:cs="Times New Roman" w:ascii="Times New Roman" w:hAnsi="Times New Roman"/>
          <w:sz w:val="21"/>
          <w:szCs w:val="21"/>
          <w:lang w:bidi="ar-SA"/>
        </w:rPr>
        <w:t>г. Симферополь</w:t>
      </w:r>
      <w:r>
        <w:rPr>
          <w:rFonts w:cs="Times New Roman" w:ascii="Times New Roman" w:hAnsi="Times New Roman"/>
          <w:sz w:val="21"/>
          <w:szCs w:val="21"/>
        </w:rPr>
        <w:t xml:space="preserve">                      </w:t>
        <w:tab/>
        <w:tab/>
        <w:tab/>
        <w:tab/>
        <w:t xml:space="preserve">                       </w:t>
        <w:tab/>
        <w:t xml:space="preserve">                      </w:t>
      </w:r>
      <w:r>
        <w:rPr>
          <w:rFonts w:eastAsia="Calibri" w:cs="Times New Roman" w:ascii="Times New Roman" w:hAnsi="Times New Roman"/>
          <w:sz w:val="21"/>
          <w:szCs w:val="21"/>
          <w:lang w:bidi="ar-SA"/>
        </w:rPr>
        <w:t>«____» __________2026г.</w:t>
      </w:r>
    </w:p>
    <w:p>
      <w:pPr>
        <w:pStyle w:val="Normal"/>
        <w:spacing w:before="120" w:after="120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jc w:val="both"/>
        <w:rPr>
          <w:rFonts w:ascii="Times New Roman" w:hAnsi="Times New Roman"/>
          <w:b/>
          <w:b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Форма проведения собрания –</w:t>
      </w:r>
      <w:r>
        <w:rPr>
          <w:rFonts w:ascii="Times New Roman" w:hAnsi="Times New Roman"/>
          <w:b/>
          <w:iCs/>
          <w:sz w:val="20"/>
          <w:szCs w:val="20"/>
        </w:rPr>
        <w:t>ЗАОЧНОЕ ГОЛОСОВАНИЕ С ИСПОЛЬЗОВАНИЕ  СИСТЕМЫ ГИС ЖКХ.</w:t>
      </w:r>
    </w:p>
    <w:p>
      <w:pPr>
        <w:pStyle w:val="Normal"/>
        <w:jc w:val="both"/>
        <w:rPr/>
      </w:pPr>
      <w:r>
        <w:rPr>
          <w:rFonts w:ascii="Times New Roman" w:hAnsi="Times New Roman"/>
          <w:iCs/>
          <w:sz w:val="20"/>
          <w:szCs w:val="20"/>
        </w:rPr>
        <w:t xml:space="preserve">Участники общего собрания – собственники помещений в многоквартирном доме по адресу: </w:t>
      </w:r>
      <w:r>
        <w:rPr>
          <w:rFonts w:eastAsia="Times New Roman" w:cs="Times New Roman" w:ascii="Times New Roman" w:hAnsi="Times New Roman"/>
          <w:b/>
          <w:color w:val="1A1A1A"/>
          <w:sz w:val="21"/>
          <w:szCs w:val="21"/>
        </w:rPr>
        <w:t xml:space="preserve">Республика Крым г. Симферополь, ул. </w:t>
      </w:r>
      <w:r>
        <w:rPr>
          <w:rFonts w:eastAsia="Times New Roman" w:cs="Times New Roman" w:ascii="Times New Roman" w:hAnsi="Times New Roman"/>
          <w:b/>
          <w:color w:val="1A1A1A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b/>
          <w:color w:val="1A1A1A"/>
          <w:sz w:val="21"/>
          <w:szCs w:val="21"/>
        </w:rPr>
        <w:t>остовская, 19А</w:t>
      </w:r>
    </w:p>
    <w:p>
      <w:pPr>
        <w:pStyle w:val="Normal"/>
        <w:jc w:val="both"/>
        <w:rPr/>
      </w:pPr>
      <w:r>
        <w:rPr>
          <w:rFonts w:ascii="Times New Roman" w:hAnsi="Times New Roman"/>
          <w:iCs/>
          <w:sz w:val="20"/>
          <w:szCs w:val="20"/>
        </w:rPr>
        <w:t>Период проведения общего собрания –</w:t>
      </w:r>
      <w:r>
        <w:rPr>
          <w:rFonts w:cs="Times New Roman" w:ascii="Times New Roman" w:hAnsi="Times New Roman"/>
          <w:iCs/>
          <w:color w:val="1A1A1A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color w:val="1A1A1A"/>
          <w:sz w:val="20"/>
          <w:szCs w:val="20"/>
        </w:rPr>
        <w:t xml:space="preserve">с </w:t>
      </w:r>
      <w:r>
        <w:rPr>
          <w:rFonts w:cs="Times New Roman" w:ascii="Times New Roman" w:hAnsi="Times New Roman"/>
          <w:b/>
          <w:bCs/>
          <w:color w:val="1A1A1A"/>
          <w:sz w:val="20"/>
          <w:szCs w:val="20"/>
          <w:u w:val="single"/>
        </w:rPr>
        <w:t>«26» июня 2026 года в 18 час 00 мин по «25» августа 2026 года до 17 час 00 мин</w:t>
      </w:r>
      <w:r>
        <w:rPr>
          <w:rFonts w:ascii="Times New Roman" w:hAnsi="Times New Roman"/>
          <w:b/>
          <w:iCs/>
          <w:sz w:val="20"/>
          <w:szCs w:val="20"/>
          <w:u w:val="single"/>
        </w:rPr>
        <w:t>.</w:t>
      </w:r>
      <w:r>
        <w:rPr>
          <w:rFonts w:ascii="Times New Roman" w:hAnsi="Times New Roman"/>
          <w:b/>
          <w:bCs/>
          <w:iCs/>
          <w:sz w:val="20"/>
          <w:szCs w:val="20"/>
        </w:rPr>
        <w:t xml:space="preserve"> </w:t>
      </w:r>
      <w:r>
        <w:rPr>
          <w:rFonts w:ascii="Times New Roman" w:hAnsi="Times New Roman"/>
          <w:iCs/>
          <w:color w:val="000000"/>
          <w:sz w:val="20"/>
          <w:szCs w:val="20"/>
        </w:rPr>
        <w:t xml:space="preserve">  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iCs/>
          <w:sz w:val="20"/>
          <w:szCs w:val="20"/>
        </w:rPr>
        <w:t xml:space="preserve">Сведения о собственнике помещения (представителе собственника по доверенности, с указанием № и даты доверенности),  </w:t>
      </w:r>
      <w:r>
        <w:rPr>
          <w:rFonts w:ascii="Times New Roman" w:hAnsi="Times New Roman"/>
          <w:iCs/>
          <w:sz w:val="20"/>
          <w:szCs w:val="20"/>
        </w:rPr>
        <w:t>в соответствии с</w:t>
      </w:r>
      <w:r>
        <w:rPr>
          <w:rFonts w:ascii="Times New Roman" w:hAnsi="Times New Roman"/>
          <w:b/>
          <w:iCs/>
          <w:sz w:val="20"/>
          <w:szCs w:val="20"/>
        </w:rPr>
        <w:t xml:space="preserve"> </w:t>
      </w:r>
      <w:r>
        <w:rPr>
          <w:rFonts w:ascii="Times New Roman" w:hAnsi="Times New Roman"/>
          <w:iCs/>
          <w:sz w:val="20"/>
          <w:szCs w:val="20"/>
        </w:rPr>
        <w:t>Приказом Министерства строительства и ЖКХ РФ № 79/пр от 07.02.2024 г.</w:t>
      </w:r>
      <w:r>
        <w:rPr>
          <w:rFonts w:ascii="Times New Roman" w:hAnsi="Times New Roman"/>
          <w:sz w:val="20"/>
          <w:szCs w:val="20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iCs/>
          <w:sz w:val="21"/>
          <w:szCs w:val="21"/>
        </w:rPr>
      </w:pPr>
      <w:r>
        <w:rPr>
          <w:rFonts w:cs="Times New Roman" w:ascii="Times New Roman" w:hAnsi="Times New Roman"/>
          <w:b/>
          <w:bCs/>
          <w:iCs/>
          <w:sz w:val="21"/>
          <w:szCs w:val="21"/>
        </w:rPr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iCs/>
          <w:sz w:val="21"/>
          <w:szCs w:val="21"/>
        </w:rPr>
        <w:t>Ф.И.</w:t>
      </w:r>
      <w:r>
        <w:rPr>
          <w:rFonts w:cs="Times New Roman" w:ascii="Times New Roman" w:hAnsi="Times New Roman"/>
          <w:b/>
          <w:iCs/>
          <w:sz w:val="21"/>
          <w:szCs w:val="21"/>
        </w:rPr>
        <w:t>О.</w:t>
      </w:r>
      <w:r>
        <w:rPr>
          <w:rFonts w:cs="Times New Roman" w:ascii="Times New Roman" w:hAnsi="Times New Roman"/>
          <w:iCs/>
          <w:color w:val="000000"/>
          <w:sz w:val="21"/>
          <w:szCs w:val="21"/>
          <w:highlight w:val="white"/>
        </w:rPr>
        <w:t xml:space="preserve"> </w:t>
      </w:r>
      <w:r>
        <w:rPr>
          <w:rFonts w:cs="Times New Roman" w:ascii="Times New Roman" w:hAnsi="Times New Roman"/>
          <w:iCs/>
          <w:color w:val="000000"/>
          <w:sz w:val="21"/>
          <w:szCs w:val="21"/>
          <w:highlight w:val="white"/>
          <w:u w:val="single"/>
        </w:rPr>
        <w:t>__________________________________________________________________________________________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</w:rPr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</w:rPr>
        <w:t xml:space="preserve">СНИЛС: __________________________________________________ </w:t>
      </w:r>
    </w:p>
    <w:p>
      <w:pPr>
        <w:pStyle w:val="Normal"/>
        <w:rPr>
          <w:rFonts w:ascii="Times New Roman" w:hAnsi="Times New Roman" w:cs="Times New Roman"/>
          <w:b/>
          <w:b/>
          <w:iCs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iCs/>
          <w:color w:val="000000"/>
          <w:sz w:val="21"/>
          <w:szCs w:val="21"/>
          <w:highlight w:val="white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iCs/>
          <w:color w:val="000000"/>
          <w:sz w:val="21"/>
          <w:szCs w:val="21"/>
          <w:highlight w:val="white"/>
        </w:rPr>
        <w:t>Паспорт: серия____________№_____________________кем выдан, дата :________________________________</w:t>
      </w:r>
    </w:p>
    <w:p>
      <w:pPr>
        <w:pStyle w:val="Normal"/>
        <w:rPr>
          <w:rFonts w:ascii="Times New Roman" w:hAnsi="Times New Roman" w:cs="Times New Roman"/>
          <w:b/>
          <w:b/>
          <w:iCs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iCs/>
          <w:color w:val="000000"/>
          <w:sz w:val="21"/>
          <w:szCs w:val="21"/>
          <w:highlight w:val="white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iCs/>
          <w:color w:val="000000"/>
          <w:sz w:val="21"/>
          <w:szCs w:val="21"/>
          <w:highlight w:val="white"/>
        </w:rPr>
        <w:t>________________________________________________________________________________________________</w:t>
      </w:r>
    </w:p>
    <w:p>
      <w:pPr>
        <w:pStyle w:val="Normal"/>
        <w:jc w:val="both"/>
        <w:rPr>
          <w:rFonts w:cs="Times New Roman"/>
          <w:b/>
          <w:b/>
          <w:bCs/>
          <w:iCs/>
          <w:sz w:val="21"/>
          <w:szCs w:val="21"/>
        </w:rPr>
      </w:pPr>
      <w:r>
        <w:rPr>
          <w:rFonts w:cs="Times New Roman"/>
          <w:b/>
          <w:bCs/>
          <w:iCs/>
          <w:sz w:val="21"/>
          <w:szCs w:val="21"/>
        </w:rPr>
      </w:r>
    </w:p>
    <w:p>
      <w:pPr>
        <w:pStyle w:val="Normal"/>
        <w:jc w:val="both"/>
        <w:rPr>
          <w:sz w:val="21"/>
          <w:szCs w:val="21"/>
        </w:rPr>
      </w:pPr>
      <w:r>
        <w:rPr>
          <w:rFonts w:cs="Times New Roman" w:ascii="Times New Roman" w:hAnsi="Times New Roman"/>
          <w:b/>
          <w:bCs/>
          <w:iCs/>
          <w:sz w:val="21"/>
          <w:szCs w:val="21"/>
        </w:rPr>
        <w:t>Сведения о помещении: (в таблице необходимо подчеркнуть нужный вариант либо заполнить недостающие сведения)</w:t>
      </w:r>
    </w:p>
    <w:tbl>
      <w:tblPr>
        <w:tblW w:w="10155" w:type="dxa"/>
        <w:jc w:val="left"/>
        <w:tblInd w:w="173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0"/>
        <w:gridCol w:w="1320"/>
        <w:gridCol w:w="1230"/>
        <w:gridCol w:w="2130"/>
        <w:gridCol w:w="4125"/>
      </w:tblGrid>
      <w:tr>
        <w:trPr>
          <w:trHeight w:val="1080" w:hRule="atLeast"/>
        </w:trPr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 xml:space="preserve">Вид 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помещения (подчеркнуть)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Times New Roman" w:hAnsi="Times New Roman"/>
                <w:b/>
                <w:b/>
                <w:bCs/>
                <w:iCs/>
                <w:sz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помещения (квартиры)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Times New Roman" w:hAnsi="Times New Roman" w:eastAsia="Calibri" w:cs="Times New Roman"/>
                <w:b/>
                <w:b/>
                <w:bCs/>
                <w:sz w:val="20"/>
                <w:szCs w:val="20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Площадь помещения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Доля собственника помещения в %</w:t>
            </w:r>
            <w:r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 xml:space="preserve">документа, дата выдачи 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права собственности на помещение.</w:t>
            </w:r>
          </w:p>
        </w:tc>
      </w:tr>
      <w:tr>
        <w:trPr>
          <w:trHeight w:val="630" w:hRule="atLeast"/>
        </w:trPr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  <w:lang w:bidi="ar-SA"/>
              </w:rPr>
              <w:t>Жилое</w:t>
            </w:r>
          </w:p>
          <w:p>
            <w:pPr>
              <w:pStyle w:val="Normal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bidi="ar-SA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  <w:lang w:bidi="ar-SA"/>
              </w:rPr>
              <w:t>/нежилое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</w:rPr>
        <w:tab/>
      </w:r>
    </w:p>
    <w:tbl>
      <w:tblPr>
        <w:tblW w:w="10155" w:type="dxa"/>
        <w:jc w:val="left"/>
        <w:tblInd w:w="177" w:type="dxa"/>
        <w:tblCellMar>
          <w:top w:w="55" w:type="dxa"/>
          <w:left w:w="42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50"/>
        <w:gridCol w:w="7035"/>
        <w:gridCol w:w="675"/>
        <w:gridCol w:w="855"/>
        <w:gridCol w:w="1140"/>
      </w:tblGrid>
      <w:tr>
        <w:trPr>
          <w:trHeight w:val="570" w:hRule="exact"/>
        </w:trPr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</w:p>
          <w:p>
            <w:pPr>
              <w:pStyle w:val="Normal"/>
              <w:rPr>
                <w:rFonts w:ascii="Times New Roman" w:hAnsi="Times New Roman"/>
                <w:b/>
                <w:b/>
                <w:sz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7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sz w:val="22"/>
                <w:szCs w:val="22"/>
                <w:lang w:bidi="ar-SA"/>
              </w:rPr>
              <w:t>Решение по вопросам, поставленному на голосование</w:t>
            </w:r>
          </w:p>
        </w:tc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sz w:val="22"/>
                <w:szCs w:val="22"/>
                <w:lang w:bidi="ar-SA"/>
              </w:rPr>
              <w:t>За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sz w:val="22"/>
                <w:szCs w:val="22"/>
                <w:lang w:bidi="ar-SA"/>
              </w:rPr>
              <w:t>Против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sz w:val="22"/>
                <w:szCs w:val="22"/>
                <w:lang w:bidi="ar-SA"/>
              </w:rPr>
              <w:t>Воздер</w:t>
            </w:r>
          </w:p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sz w:val="22"/>
                <w:szCs w:val="22"/>
                <w:lang w:bidi="ar-SA"/>
              </w:rPr>
              <w:t>жался</w:t>
            </w:r>
          </w:p>
        </w:tc>
      </w:tr>
      <w:tr>
        <w:trPr>
          <w:trHeight w:val="1646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tabs>
                <w:tab w:val="clear" w:pos="709"/>
                <w:tab w:val="left" w:pos="0" w:leader="none"/>
              </w:tabs>
              <w:ind w:right="57" w:hang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Определение лиц,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(администратора общего собрания собственников) ООО "Монолит-Комфорт", ОГРН: 1149102086517.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855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bidi="ar-SA"/>
              </w:rPr>
              <w:t xml:space="preserve">Порядок приема администратором общего собрания сообщений о проведении общих собраний собственников помещений в многоквартирном доме  по </w:t>
            </w:r>
            <w:r>
              <w:rPr>
                <w:rFonts w:eastAsia="Times New Roman" w:cs="Times New Roman" w:ascii="Times New Roman" w:hAnsi="Times New Roman"/>
                <w:color w:val="1A1A1A"/>
                <w:sz w:val="22"/>
                <w:szCs w:val="22"/>
                <w:lang w:bidi="ar-SA"/>
              </w:rPr>
              <w:t xml:space="preserve">электронной почте: comfort@monolit.net 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ind w:right="57" w:hanging="0"/>
              <w:jc w:val="both"/>
              <w:rPr>
                <w:rFonts w:ascii="Times New Roman" w:hAnsi="Times New Roman" w:eastAsia="Times New Roman" w:cs="Times New Roman"/>
                <w:color w:val="1A1A1A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2"/>
                <w:szCs w:val="22"/>
              </w:rPr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265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/>
              <w:suppressAutoHyphens w:val="true"/>
              <w:spacing w:lineRule="auto" w:line="240"/>
              <w:jc w:val="both"/>
              <w:rPr>
                <w:rFonts w:ascii="Arial" w:hAnsi="Arial" w:eastAsia="Arial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bidi="ar-SA"/>
              </w:rPr>
              <w:t>Порядок приема администратором общего собрания решений собственников помещений в многоквартирном доме по вопросам, поставленным на голосование,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доме, проголосовавшие в электронной форме, а также собственники, решения которых получены до даты и времени окончания проведения голосования, указанных в сообщении о проведении общего собрания собственников помещений в многоквартирном доме.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924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bidi="ar-SA"/>
              </w:rPr>
              <w:t>4</w:t>
            </w:r>
            <w:r>
              <w:rPr>
                <w:rFonts w:eastAsia="Calibri" w:cs="Times New Roman" w:ascii="Times New Roman" w:hAnsi="Times New Roman"/>
                <w:sz w:val="21"/>
                <w:szCs w:val="21"/>
                <w:lang w:bidi="ar-SA"/>
              </w:rPr>
              <w:t>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15"/>
              <w:tabs>
                <w:tab w:val="clear" w:pos="709"/>
                <w:tab w:val="left" w:pos="0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lang w:val="ru-RU" w:eastAsia="ru-RU" w:bidi="ar-SA"/>
              </w:rPr>
              <w:t xml:space="preserve">Принятие решения о проведении текущего ремонта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ru-RU" w:bidi="ar-SA"/>
              </w:rPr>
              <w:t>общего имущества - крышной котельной многоквартирного дома по ул. Ростовская, д.19А,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lang w:val="ru-RU" w:eastAsia="ru-RU" w:bidi="ar-SA"/>
              </w:rPr>
              <w:t xml:space="preserve">  в соответствии с коммерческим предложением № 01/02 от 02.02.2026 года и о поручении ООО “Монолит-Комфорт” заключить договор на выполнение данных работ с подрядной организацией, указанной в коммерческом предложении </w:t>
            </w:r>
            <w:r>
              <w:rPr>
                <w:rStyle w:val="Style12"/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lang w:val="ru-RU" w:eastAsia="ru-RU" w:bidi="ar-SA"/>
              </w:rPr>
              <w:t>ООО «ПХТ Домотек»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lang w:val="ru-RU" w:eastAsia="ru-RU" w:bidi="ar-SA"/>
              </w:rPr>
              <w:t xml:space="preserve"> на утвержденных ОСС условиях.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735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15"/>
              <w:widowControl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highlight w:val="white"/>
                <w:lang w:val="ru-RU" w:eastAsia="ru-RU" w:bidi="ar-SA"/>
              </w:rPr>
              <w:t xml:space="preserve">Утверждение стоимости выполнения работ 1 этапа текущего ремонта крышной котельной в размере </w:t>
            </w:r>
            <w:r>
              <w:rPr>
                <w:rStyle w:val="Style12"/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highlight w:val="white"/>
                <w:lang w:val="ru-RU" w:eastAsia="ru-RU" w:bidi="ar-SA"/>
              </w:rPr>
              <w:t xml:space="preserve">1 164 000 рублей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highlight w:val="white"/>
                <w:lang w:val="ru-RU" w:eastAsia="ru-RU" w:bidi="ar-SA"/>
              </w:rPr>
              <w:t>(согласно расчета).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650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ListParagraph"/>
              <w:widowControl/>
              <w:tabs>
                <w:tab w:val="clear" w:pos="709"/>
                <w:tab w:val="left" w:pos="0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>Утвер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ru-RU" w:bidi="ar-SA"/>
              </w:rPr>
              <w:t>ждение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 xml:space="preserve"> финансирован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ru-RU" w:bidi="ar-SA"/>
              </w:rPr>
              <w:t>ия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 xml:space="preserve"> работ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highlight w:val="white"/>
                <w:lang w:val="ru-RU" w:eastAsia="ru-RU" w:bidi="ar-SA"/>
              </w:rPr>
              <w:t>1 этапа текущего ремонта крышной котельной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 xml:space="preserve"> за счет сбора дополнительных средств собственников помещений в размере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ru-RU" w:bidi="ar-SA"/>
              </w:rPr>
              <w:t>149,21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 xml:space="preserve">рублей за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>кв. м.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ru-RU" w:bidi="ar-SA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 xml:space="preserve">общей площади принадлежащего собственнику помещения,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highlight w:val="white"/>
                <w:lang w:val="en-US" w:bidi="ar-SA"/>
              </w:rPr>
              <w:t xml:space="preserve">уплачиваемого равными долями в течение трёх месяцев, путём включения отдельной строки в платёжный документ на оплату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white"/>
                <w:lang w:val="en-US" w:bidi="ar-SA"/>
              </w:rPr>
              <w:t>ЖКУ.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185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bidi="ar-SA"/>
              </w:rPr>
              <w:t>Принятие решения о выборе кредитной организации (банк) -</w:t>
            </w:r>
            <w:r>
              <w:rPr>
                <w:rFonts w:eastAsia="Arial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bidi="ar-SA"/>
              </w:rPr>
              <w:t xml:space="preserve"> Банк ВТБ (ПАО),</w:t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bidi="ar-SA"/>
              </w:rPr>
              <w:t xml:space="preserve"> в которой будет открыт специальный депозит для размещения средств фонда капитального ремонта общего имущества многоквартирного дома.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60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Утверждение условий размещения денежных средств фонда капитального ремонта на специальном депозите:</w:t>
            </w:r>
          </w:p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- Сумма размещаемых денежных средств: 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/>
              </w:rPr>
              <w:t>3 787 021,55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/>
              </w:rPr>
              <w:t>руб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/>
              </w:rPr>
              <w:t>.</w:t>
            </w:r>
          </w:p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- Срок размещения: 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 год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;</w:t>
            </w:r>
          </w:p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- Процентная ставка: </w:t>
            </w:r>
            <w:r>
              <w:rPr>
                <w:rFonts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на условиях, действующих в банке на момент заключения договора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bidi="ar-SA"/>
              </w:rPr>
              <w:t xml:space="preserve">- Порядок зачисления процентов: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F1115"/>
                <w:spacing w:val="0"/>
                <w:sz w:val="22"/>
                <w:szCs w:val="22"/>
                <w:lang w:bidi="ar-SA"/>
              </w:rPr>
              <w:t>на специальный счёт фонда капитального ремонта многоквартирного дома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bidi="ar-SA"/>
              </w:rPr>
              <w:t>;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650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Определение владельца специального счета ООО «Монолит-Комфорт» лицом, уполномоченным на заключение договора специального депозита с Банк ВТБ (ПАО) от имени собственников помещений в многоквартирном доме, а также на подписание дополнительных соглашений и совершение иных действий, связанных с обслуживанием депозита.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650" w:hRule="exact"/>
        </w:trPr>
        <w:tc>
          <w:tcPr>
            <w:tcW w:w="450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Принятие  решения об утверждении  размера расходов, связанных с представлением платежных документов по  взносам на капитальный ремонт - 1,0 руб/1м2  общей площади жилого (нежилого) помещения. Оплата расходов по предоставлению платежных документов  владельцем специального счета по  взносам на капитальный ремонт, включается в платежные документы по оплате за ЖКУ отдельной строкой  </w:t>
            </w:r>
          </w:p>
        </w:tc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11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</w:tr>
    </w:tbl>
    <w:p>
      <w:pPr>
        <w:pStyle w:val="Style23"/>
        <w:spacing w:before="120" w:after="0"/>
        <w:rPr>
          <w:rFonts w:ascii="Times New Roman" w:hAnsi="Times New Roman"/>
          <w:b/>
          <w:b/>
          <w:bCs/>
          <w:iCs/>
        </w:rPr>
      </w:pPr>
      <w:r>
        <w:rPr>
          <w:rFonts w:ascii="Times New Roman" w:hAnsi="Times New Roman"/>
          <w:b/>
          <w:bCs/>
          <w:iCs/>
        </w:rPr>
      </w:r>
    </w:p>
    <w:p>
      <w:pPr>
        <w:pStyle w:val="Normal"/>
        <w:spacing w:before="120" w:after="0"/>
        <w:rPr>
          <w:rFonts w:ascii="Times New Roman" w:hAnsi="Times New Roman"/>
          <w:b/>
          <w:b/>
          <w:bCs/>
          <w:iCs/>
        </w:rPr>
      </w:pPr>
      <w:r>
        <w:rPr>
          <w:rFonts w:ascii="Times New Roman" w:hAnsi="Times New Roman"/>
          <w:b/>
          <w:bCs/>
          <w:iCs/>
        </w:rPr>
      </w:r>
    </w:p>
    <w:p>
      <w:pPr>
        <w:pStyle w:val="Style23"/>
        <w:spacing w:before="120" w:after="0"/>
        <w:rPr>
          <w:rFonts w:ascii="Times New Roman" w:hAnsi="Times New Roman"/>
          <w:b/>
          <w:b/>
          <w:bCs/>
          <w:iCs/>
        </w:rPr>
      </w:pPr>
      <w:r>
        <w:rPr>
          <w:rFonts w:ascii="Times New Roman" w:hAnsi="Times New Roman"/>
          <w:b/>
          <w:bCs/>
          <w:iCs/>
        </w:rPr>
      </w:r>
      <w:bookmarkStart w:id="0" w:name="_GoBack"/>
      <w:bookmarkStart w:id="1" w:name="_GoBack"/>
      <w:bookmarkEnd w:id="1"/>
    </w:p>
    <w:p>
      <w:pPr>
        <w:pStyle w:val="Style23"/>
        <w:spacing w:before="120" w:after="0"/>
        <w:rPr>
          <w:sz w:val="21"/>
          <w:szCs w:val="21"/>
        </w:rPr>
      </w:pPr>
      <w:r>
        <w:rPr>
          <w:rFonts w:ascii="Times New Roman" w:hAnsi="Times New Roman"/>
          <w:b/>
          <w:bCs/>
          <w:iCs/>
          <w:sz w:val="21"/>
          <w:szCs w:val="21"/>
        </w:rPr>
        <w:t>Подпись собственника (представителя собственника)  __________________</w:t>
      </w:r>
      <w:bookmarkStart w:id="2" w:name="OCRUncertain1522"/>
      <w:bookmarkStart w:id="3" w:name="OCRUncertain15211"/>
      <w:bookmarkEnd w:id="2"/>
      <w:bookmarkEnd w:id="3"/>
      <w:r>
        <w:rPr>
          <w:rFonts w:ascii="Times New Roman" w:hAnsi="Times New Roman"/>
          <w:b/>
          <w:bCs/>
          <w:iCs/>
          <w:sz w:val="21"/>
          <w:szCs w:val="21"/>
        </w:rPr>
        <w:t>__/___________________________/</w:t>
      </w:r>
    </w:p>
    <w:p>
      <w:pPr>
        <w:pStyle w:val="Style23"/>
        <w:spacing w:before="120" w:after="0"/>
        <w:rPr/>
      </w:pPr>
      <w:bookmarkStart w:id="4" w:name="OCRUncertain152"/>
      <w:bookmarkStart w:id="5" w:name="OCRUncertain1521"/>
      <w:bookmarkEnd w:id="4"/>
      <w:bookmarkEnd w:id="5"/>
      <w:r>
        <w:rPr>
          <w:rFonts w:ascii="Times New Roman" w:hAnsi="Times New Roman"/>
          <w:b/>
          <w:bCs/>
          <w:iCs/>
          <w:sz w:val="21"/>
          <w:szCs w:val="21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iCs/>
          <w:sz w:val="21"/>
          <w:szCs w:val="21"/>
        </w:rPr>
        <w:t xml:space="preserve"> </w:t>
      </w:r>
      <w:r>
        <w:rPr>
          <w:rFonts w:ascii="Times New Roman" w:hAnsi="Times New Roman"/>
          <w:iCs/>
          <w:sz w:val="21"/>
          <w:szCs w:val="21"/>
        </w:rPr>
        <w:t xml:space="preserve">подпись       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                             </w:t>
      </w:r>
      <w:r>
        <w:rPr>
          <w:rFonts w:ascii="Times New Roman" w:hAnsi="Times New Roman"/>
          <w:iCs/>
          <w:sz w:val="21"/>
          <w:szCs w:val="21"/>
        </w:rPr>
        <w:t>Ф.И.О.</w:t>
      </w:r>
    </w:p>
    <w:sectPr>
      <w:type w:val="nextPage"/>
      <w:pgSz w:w="11906" w:h="16838"/>
      <w:pgMar w:left="885" w:right="748" w:header="0" w:top="765" w:footer="0" w:bottom="653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LineNumbers/>
      <w:bidi w:val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next w:val="Normal"/>
    <w:uiPriority w:val="9"/>
    <w:qFormat/>
    <w:pPr>
      <w:keepNext w:val="true"/>
      <w:keepLines/>
      <w:widowControl/>
      <w:numPr>
        <w:ilvl w:val="0"/>
        <w:numId w:val="1"/>
      </w:numPr>
      <w:bidi w:val="0"/>
      <w:spacing w:before="240" w:after="60"/>
      <w:jc w:val="left"/>
      <w:outlineLvl w:val="0"/>
    </w:pPr>
    <w:rPr>
      <w:rFonts w:ascii="Arial" w:hAnsi="Arial" w:eastAsia="SimSun" w:cs="Arial"/>
      <w:b/>
      <w:bCs/>
      <w:color w:val="auto"/>
      <w:kern w:val="2"/>
      <w:sz w:val="36"/>
      <w:szCs w:val="36"/>
      <w:lang w:val="ru-RU" w:eastAsia="ru-RU" w:bidi="ru-RU"/>
    </w:rPr>
  </w:style>
  <w:style w:type="paragraph" w:styleId="2">
    <w:name w:val="Heading 2"/>
    <w:basedOn w:val="Style19"/>
    <w:next w:val="Style15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rFonts w:ascii="Liberation Serif" w:hAnsi="Liberation Serif" w:eastAsia="SimSun" w:cs="Arial"/>
      <w:b/>
      <w:bCs/>
      <w:sz w:val="36"/>
      <w:szCs w:val="36"/>
    </w:rPr>
  </w:style>
  <w:style w:type="paragraph" w:styleId="3">
    <w:name w:val="Heading 3"/>
    <w:basedOn w:val="2"/>
    <w:next w:val="Normal"/>
    <w:uiPriority w:val="9"/>
    <w:semiHidden/>
    <w:unhideWhenUsed/>
    <w:qFormat/>
    <w:pPr>
      <w:keepLines/>
      <w:numPr>
        <w:ilvl w:val="2"/>
        <w:numId w:val="1"/>
      </w:numPr>
      <w:spacing w:before="240" w:after="60"/>
      <w:outlineLvl w:val="2"/>
    </w:pPr>
    <w:rPr>
      <w:rFonts w:ascii="Arial" w:hAnsi="Arial"/>
      <w:sz w:val="28"/>
      <w:szCs w:val="28"/>
      <w:lang w:eastAsia="ru-RU" w:bidi="ru-RU"/>
    </w:rPr>
  </w:style>
  <w:style w:type="paragraph" w:styleId="4">
    <w:name w:val="Heading 4"/>
    <w:basedOn w:val="Normal"/>
    <w:next w:val="Normal"/>
    <w:qFormat/>
    <w:pPr>
      <w:keepNext w:val="true"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Normal"/>
    <w:next w:val="Normal"/>
    <w:qFormat/>
    <w:pPr>
      <w:keepNext w:val="true"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qFormat/>
    <w:pPr>
      <w:keepNext w:val="true"/>
      <w:keepLines/>
      <w:spacing w:before="240" w:after="80"/>
      <w:contextualSpacing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>
      <w:rFonts w:ascii="Liberation Serif" w:hAnsi="Liberation Serif" w:eastAsia="SimSun" w:cs="Arial"/>
      <w:color w:val="auto"/>
      <w:kern w:val="2"/>
      <w:position w:val="0"/>
      <w:sz w:val="24"/>
      <w:sz w:val="24"/>
      <w:szCs w:val="24"/>
      <w:vertAlign w:val="baseline"/>
      <w:lang w:val="ru-RU" w:eastAsia="zh-CN" w:bidi="hi-IN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 New Roman" w:hAnsi="Times New Roman" w:eastAsia="Times New Roman" w:cs="Times New Roman"/>
      <w:sz w:val="22"/>
      <w:szCs w:val="22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12" w:customStyle="1">
    <w:name w:val="Основной шрифт абзаца1"/>
    <w:qFormat/>
    <w:rPr/>
  </w:style>
  <w:style w:type="character" w:styleId="Style8" w:customStyle="1">
    <w:name w:val="Знак Знак"/>
    <w:qFormat/>
    <w:rPr>
      <w:rFonts w:ascii="Tahoma" w:hAnsi="Tahoma" w:cs="Tahoma"/>
      <w:sz w:val="16"/>
      <w:szCs w:val="16"/>
    </w:rPr>
  </w:style>
  <w:style w:type="character" w:styleId="Style9" w:customStyle="1">
    <w:name w:val="Верхний колонтитул Знак"/>
    <w:qFormat/>
    <w:rPr>
      <w:rFonts w:ascii="Calibri" w:hAnsi="Calibri" w:eastAsia="Calibri" w:cs="Calibri"/>
      <w:sz w:val="22"/>
      <w:szCs w:val="22"/>
    </w:rPr>
  </w:style>
  <w:style w:type="character" w:styleId="Style10" w:customStyle="1">
    <w:name w:val="Нижний колонтитул Знак"/>
    <w:qFormat/>
    <w:rPr>
      <w:rFonts w:ascii="Calibri" w:hAnsi="Calibri" w:eastAsia="Calibri" w:cs="Calibri"/>
      <w:sz w:val="22"/>
      <w:szCs w:val="22"/>
    </w:rPr>
  </w:style>
  <w:style w:type="character" w:styleId="Style11" w:customStyle="1">
    <w:name w:val="Интернет-ссылка"/>
    <w:rPr>
      <w:color w:val="0000FF"/>
      <w:u w:val="single"/>
    </w:rPr>
  </w:style>
  <w:style w:type="character" w:styleId="Style12" w:customStyle="1">
    <w:name w:val="Выделение жирным"/>
    <w:qFormat/>
    <w:rPr>
      <w:b/>
      <w:bCs/>
    </w:rPr>
  </w:style>
  <w:style w:type="character" w:styleId="Style13" w:customStyle="1">
    <w:name w:val="Символ нумерации"/>
    <w:qFormat/>
    <w:rPr/>
  </w:style>
  <w:style w:type="character" w:styleId="Normaltextrun" w:customStyle="1">
    <w:name w:val="normaltextrun"/>
    <w:basedOn w:val="DefaultParagraphFont"/>
    <w:qFormat/>
    <w:rPr/>
  </w:style>
  <w:style w:type="character" w:styleId="ListLabel16" w:customStyle="1">
    <w:name w:val="ListLabel 16"/>
    <w:qFormat/>
    <w:rPr>
      <w:rFonts w:ascii="Times New Roman" w:hAnsi="Times New Roman" w:cs="Times New Roman"/>
      <w:i/>
      <w:iCs/>
      <w:sz w:val="22"/>
      <w:szCs w:val="22"/>
    </w:rPr>
  </w:style>
  <w:style w:type="character" w:styleId="21" w:customStyle="1">
    <w:name w:val="Основной шрифт абзаца2"/>
    <w:qFormat/>
    <w:rPr/>
  </w:style>
  <w:style w:type="character" w:styleId="31" w:customStyle="1">
    <w:name w:val="Основной шрифт абзаца3"/>
    <w:qFormat/>
    <w:rPr/>
  </w:style>
  <w:style w:type="character" w:styleId="41" w:customStyle="1">
    <w:name w:val="Основной шрифт абзаца4"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ascii="Arial" w:hAnsi="Arial" w:cs="Tahoma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next w:val="Style15"/>
    <w:uiPriority w:val="10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/>
    <w:rPr/>
  </w:style>
  <w:style w:type="paragraph" w:styleId="13" w:customStyle="1">
    <w:name w:val="Заголовок1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20" w:customStyle="1">
    <w:name w:val="Обычный*"/>
    <w:basedOn w:val="Normal"/>
    <w:qFormat/>
    <w:pPr>
      <w:suppressAutoHyphens w:val="true"/>
    </w:pPr>
    <w:rPr/>
  </w:style>
  <w:style w:type="paragraph" w:styleId="14" w:customStyle="1">
    <w:name w:val="Название1"/>
    <w:basedOn w:val="Normal"/>
    <w:qFormat/>
    <w:pPr>
      <w:spacing w:before="120" w:after="120"/>
    </w:pPr>
    <w:rPr>
      <w:rFonts w:ascii="Arial" w:hAnsi="Arial" w:cs="Tahoma"/>
      <w:i/>
      <w:iCs/>
      <w:sz w:val="20"/>
    </w:rPr>
  </w:style>
  <w:style w:type="paragraph" w:styleId="15" w:customStyle="1">
    <w:name w:val="Указатель1"/>
    <w:basedOn w:val="Normal"/>
    <w:qFormat/>
    <w:pPr/>
    <w:rPr>
      <w:rFonts w:ascii="Arial" w:hAnsi="Arial" w:cs="Tahoma"/>
    </w:rPr>
  </w:style>
  <w:style w:type="paragraph" w:styleId="16" w:customStyle="1">
    <w:name w:val="Обычный (веб)1"/>
    <w:basedOn w:val="Normal"/>
    <w:qFormat/>
    <w:pPr>
      <w:spacing w:before="75" w:after="75"/>
    </w:pPr>
    <w:rPr>
      <w:rFonts w:ascii="Times New Roman" w:hAnsi="Times New Roman" w:eastAsia="Times New Roman" w:cs="Times New Roman"/>
    </w:rPr>
  </w:style>
  <w:style w:type="paragraph" w:styleId="ConsNonformat" w:customStyle="1">
    <w:name w:val="ConsNonformat"/>
    <w:basedOn w:val="Normal"/>
    <w:qFormat/>
    <w:pPr>
      <w:widowControl/>
      <w:suppressAutoHyphens w:val="true"/>
    </w:pPr>
    <w:rPr>
      <w:rFonts w:ascii="Courier New" w:hAnsi="Courier New" w:eastAsia="Times New Roman" w:cs="Courier New"/>
      <w:sz w:val="20"/>
      <w:szCs w:val="20"/>
      <w:lang w:bidi="ar-SA"/>
    </w:rPr>
  </w:style>
  <w:style w:type="paragraph" w:styleId="LONormal" w:customStyle="1">
    <w:name w:val="LO-Normal"/>
    <w:basedOn w:val="Normal"/>
    <w:qFormat/>
    <w:pPr>
      <w:widowControl/>
      <w:suppressAutoHyphens w:val="true"/>
    </w:pPr>
    <w:rPr>
      <w:rFonts w:ascii="Times New Roman" w:hAnsi="Times New Roman" w:eastAsia="Times New Roman" w:cs="Calibri"/>
      <w:sz w:val="20"/>
      <w:szCs w:val="20"/>
      <w:lang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10" w:customStyle="1">
    <w:name w:val="Обычный + 10"/>
    <w:basedOn w:val="Normal"/>
    <w:qFormat/>
    <w:pPr/>
    <w:rPr>
      <w:rFonts w:ascii="Times New Roman" w:hAnsi="Times New Roman" w:eastAsia="Arial" w:cs="Times New Roman"/>
      <w:sz w:val="20"/>
      <w:szCs w:val="20"/>
    </w:rPr>
  </w:style>
  <w:style w:type="paragraph" w:styleId="ConsPlusNonformat" w:customStyle="1">
    <w:name w:val="ConsPlusNonformat"/>
    <w:basedOn w:val="Normal"/>
    <w:qFormat/>
    <w:pPr>
      <w:widowControl/>
      <w:suppressAutoHyphens w:val="true"/>
    </w:pPr>
    <w:rPr>
      <w:rFonts w:ascii="Courier New" w:hAnsi="Courier New" w:eastAsia="Times New Roman" w:cs="Courier New"/>
      <w:sz w:val="20"/>
      <w:szCs w:val="20"/>
      <w:lang w:bidi="ar-SA"/>
    </w:rPr>
  </w:style>
  <w:style w:type="paragraph" w:styleId="Style21" w:customStyle="1">
    <w:name w:val="Верхний и нижний колонтитулы"/>
    <w:basedOn w:val="Normal"/>
    <w:qFormat/>
    <w:pPr>
      <w:tabs>
        <w:tab w:val="clear" w:pos="709"/>
        <w:tab w:val="center" w:pos="4820" w:leader="none"/>
        <w:tab w:val="right" w:pos="9639" w:leader="none"/>
      </w:tabs>
    </w:pPr>
    <w:rPr/>
  </w:style>
  <w:style w:type="paragraph" w:styleId="Style22">
    <w:name w:val="Header"/>
    <w:basedOn w:val="Normal"/>
    <w:pPr>
      <w:tabs>
        <w:tab w:val="clear" w:pos="709"/>
        <w:tab w:val="center" w:pos="4678" w:leader="none"/>
        <w:tab w:val="right" w:pos="9356" w:leader="none"/>
      </w:tabs>
    </w:pPr>
    <w:rPr>
      <w:rFonts w:cs="Times New Roman"/>
    </w:rPr>
  </w:style>
  <w:style w:type="paragraph" w:styleId="Style23">
    <w:name w:val="Footer"/>
    <w:basedOn w:val="Normal"/>
    <w:pPr>
      <w:tabs>
        <w:tab w:val="clear" w:pos="709"/>
        <w:tab w:val="center" w:pos="4678" w:leader="none"/>
        <w:tab w:val="right" w:pos="9356" w:leader="none"/>
      </w:tabs>
    </w:pPr>
    <w:rPr>
      <w:rFonts w:cs="Times New Roman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andard" w:customStyle="1">
    <w:name w:val="Standard"/>
    <w:basedOn w:val="Normal"/>
    <w:qFormat/>
    <w:pPr>
      <w:suppressAutoHyphens w:val="true"/>
    </w:pPr>
    <w:rPr>
      <w:rFonts w:cs="Mangal"/>
    </w:rPr>
  </w:style>
  <w:style w:type="paragraph" w:styleId="Style26">
    <w:name w:val="Signature"/>
    <w:basedOn w:val="Normal"/>
    <w:next w:val="Style15"/>
    <w:pPr>
      <w:spacing w:before="240" w:after="60"/>
      <w:jc w:val="center"/>
    </w:pPr>
    <w:rPr>
      <w:rFonts w:ascii="Arial" w:hAnsi="Arial" w:eastAsia="Times New Roman"/>
      <w:b/>
      <w:bCs/>
      <w:sz w:val="32"/>
      <w:szCs w:val="32"/>
      <w:lang w:eastAsia="ru-RU"/>
    </w:rPr>
  </w:style>
  <w:style w:type="paragraph" w:styleId="Style27">
    <w:name w:val="Subtitle"/>
    <w:basedOn w:val="Normal"/>
    <w:next w:val="Normal"/>
    <w:qFormat/>
    <w:pPr>
      <w:keepNext w:val="true"/>
      <w:keepLines/>
      <w:spacing w:before="0" w:after="320"/>
      <w:contextualSpacing/>
    </w:pPr>
    <w:rPr>
      <w:color w:val="666666"/>
      <w:sz w:val="30"/>
      <w:szCs w:val="30"/>
    </w:rPr>
  </w:style>
  <w:style w:type="paragraph" w:styleId="TableNormal1" w:customStyle="1">
    <w:name w:val="Table Normal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17" w:customStyle="1">
    <w:name w:val="Обычная таблица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hi-IN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18" w:customStyle="1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22" w:customStyle="1">
    <w:name w:val="Указатель2"/>
    <w:basedOn w:val="Normal"/>
    <w:qFormat/>
    <w:pPr/>
    <w:rPr/>
  </w:style>
  <w:style w:type="paragraph" w:styleId="23" w:customStyle="1">
    <w:name w:val="Название объекта2"/>
    <w:basedOn w:val="Normal"/>
    <w:qFormat/>
    <w:pPr>
      <w:spacing w:before="120" w:after="120"/>
    </w:pPr>
    <w:rPr>
      <w:i/>
      <w:iCs/>
    </w:rPr>
  </w:style>
  <w:style w:type="paragraph" w:styleId="24" w:customStyle="1">
    <w:name w:val="Заголовок2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Microsoft YaHei"/>
      <w:sz w:val="28"/>
      <w:szCs w:val="28"/>
    </w:rPr>
  </w:style>
  <w:style w:type="paragraph" w:styleId="32" w:customStyle="1">
    <w:name w:val="Указатель3"/>
    <w:basedOn w:val="Normal"/>
    <w:qFormat/>
    <w:pPr/>
    <w:rPr/>
  </w:style>
  <w:style w:type="paragraph" w:styleId="33" w:customStyle="1">
    <w:name w:val="Название объекта3"/>
    <w:basedOn w:val="Normal"/>
    <w:qFormat/>
    <w:pPr>
      <w:spacing w:before="120" w:after="120"/>
    </w:pPr>
    <w:rPr>
      <w:i/>
      <w:iCs/>
    </w:rPr>
  </w:style>
  <w:style w:type="paragraph" w:styleId="34" w:customStyle="1">
    <w:name w:val="Заголовок3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Microsoft YaHei"/>
      <w:sz w:val="28"/>
      <w:szCs w:val="28"/>
    </w:rPr>
  </w:style>
  <w:style w:type="paragraph" w:styleId="42" w:customStyle="1">
    <w:name w:val="Указатель4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CD446-BC47-4145-B848-A89E3556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LibreOffice/6.2.5.2$Windows_x86 LibreOffice_project/1ec314fa52f458adc18c4f025c545a4e8b22c159</Application>
  <Pages>2</Pages>
  <Words>622</Words>
  <Characters>3551</Characters>
  <CharactersWithSpaces>4165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2026-04-17T08:17:00Z</dcterms:created>
  <dc:creator>Ляшенко Е</dc:creator>
  <dc:description/>
  <dc:language>ru-RU</dc:language>
  <cp:lastModifiedBy/>
  <cp:lastPrinted>2026-06-26T11:40:33Z</cp:lastPrinted>
  <dcterms:modified xsi:type="dcterms:W3CDTF">2026-06-26T13:03:12Z</dcterms:modified>
  <cp:revision>6</cp:revision>
  <dc:subject/>
  <dc:title>ПРОТОКОЛ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