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Заречная, д.</w:t>
      </w:r>
      <w:r w:rsidR="006821DC">
        <w:rPr>
          <w:rFonts w:ascii="Times New Roman" w:hAnsi="Times New Roman" w:cs="Times New Roman"/>
        </w:rPr>
        <w:t>4</w:t>
      </w:r>
      <w:r w:rsidR="00FD54B6">
        <w:rPr>
          <w:rFonts w:ascii="Times New Roman" w:hAnsi="Times New Roman" w:cs="Times New Roman"/>
        </w:rPr>
        <w:t>, корп.1, корп.2</w:t>
      </w:r>
      <w:r w:rsidR="006821DC">
        <w:rPr>
          <w:rFonts w:ascii="Times New Roman" w:hAnsi="Times New Roman" w:cs="Times New Roman"/>
        </w:rPr>
        <w:t>, корп.3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16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36603A">
        <w:rPr>
          <w:rFonts w:ascii="Times New Roman" w:hAnsi="Times New Roman" w:cs="Times New Roman"/>
          <w:b/>
          <w:sz w:val="18"/>
          <w:szCs w:val="18"/>
        </w:rPr>
        <w:t>12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помещение 084</w:t>
      </w:r>
      <w:r w:rsidRPr="00265046">
        <w:rPr>
          <w:rFonts w:ascii="Times New Roman" w:hAnsi="Times New Roman" w:cs="Times New Roman"/>
          <w:sz w:val="18"/>
          <w:szCs w:val="18"/>
        </w:rPr>
        <w:t>.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кв.м</w:t>
            </w:r>
            <w:proofErr w:type="spell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</w:t>
      </w:r>
      <w:proofErr w:type="spellStart"/>
      <w:r w:rsidR="00CE2F8D">
        <w:rPr>
          <w:color w:val="000000"/>
          <w:sz w:val="22"/>
          <w:szCs w:val="22"/>
          <w:shd w:val="clear" w:color="auto" w:fill="FFFFFF"/>
        </w:rPr>
        <w:t>Мультисервис</w:t>
      </w:r>
      <w:proofErr w:type="spellEnd"/>
      <w:r w:rsidR="00CE2F8D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lastRenderedPageBreak/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129,51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двадцать девять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98285B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51</w:t>
      </w:r>
      <w:r w:rsidR="00FD54B6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йка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129,51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двадцать девять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51</w:t>
      </w:r>
      <w:r w:rsidR="0036603A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6821DC">
        <w:rPr>
          <w:rStyle w:val="FontStyle12"/>
          <w:rFonts w:ascii="Times New Roman" w:hAnsi="Times New Roman"/>
          <w:b/>
          <w:sz w:val="24"/>
          <w:szCs w:val="24"/>
          <w:u w:val="single"/>
        </w:rPr>
        <w:t>йка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клининговых</w:t>
      </w:r>
      <w:proofErr w:type="spellEnd"/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23,71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три рубля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71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йка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далее –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lastRenderedPageBreak/>
        <w:t>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23,71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три рубля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2308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71 копейка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ополнительный внешний </w:t>
      </w:r>
      <w:proofErr w:type="spellStart"/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</w:t>
      </w:r>
      <w:r w:rsidRPr="00D96071">
        <w:rPr>
          <w:rStyle w:val="FontStyle12"/>
          <w:rFonts w:ascii="Times New Roman" w:hAnsi="Times New Roman"/>
          <w:sz w:val="24"/>
          <w:szCs w:val="24"/>
        </w:rPr>
        <w:lastRenderedPageBreak/>
        <w:t xml:space="preserve">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клининга</w:t>
      </w:r>
      <w:proofErr w:type="spellEnd"/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дополнительный внешний </w:t>
      </w:r>
      <w:proofErr w:type="spellStart"/>
      <w:r>
        <w:rPr>
          <w:rStyle w:val="FontStyle12"/>
          <w:rFonts w:ascii="Times New Roman" w:hAnsi="Times New Roman" w:cs="Times New Roman"/>
          <w:b/>
          <w:sz w:val="24"/>
          <w:szCs w:val="24"/>
        </w:rPr>
        <w:t>клининг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 xml:space="preserve">дополнительного внешнего </w:t>
      </w:r>
      <w:proofErr w:type="spellStart"/>
      <w:r>
        <w:rPr>
          <w:rStyle w:val="FontStyle12"/>
          <w:rFonts w:ascii="Times New Roman" w:hAnsi="Times New Roman"/>
          <w:sz w:val="24"/>
          <w:szCs w:val="24"/>
        </w:rPr>
        <w:t>клининга</w:t>
      </w:r>
      <w:proofErr w:type="spellEnd"/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17,46 (семнадцать рублей 46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по дополнительному внешнему 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клинингу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</w:t>
      </w:r>
      <w:proofErr w:type="spellStart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</w:t>
      </w:r>
      <w:proofErr w:type="spellStart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</w:t>
      </w:r>
      <w:proofErr w:type="spellStart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Мультисервис</w:t>
      </w:r>
      <w:proofErr w:type="spellEnd"/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</w:t>
      </w:r>
      <w:proofErr w:type="spellStart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2A1AB5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дом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1,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2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дом </w:t>
      </w:r>
      <w:r w:rsidR="00E009B9" w:rsidRPr="00006AB8">
        <w:rPr>
          <w:rStyle w:val="FontStyle12"/>
          <w:rFonts w:ascii="Times New Roman" w:hAnsi="Times New Roman" w:cs="Times New Roman"/>
          <w:sz w:val="24"/>
          <w:szCs w:val="24"/>
        </w:rPr>
        <w:t>7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 корп.1,2,3,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2A1AB5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 xml:space="preserve"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</w:t>
      </w:r>
      <w:r w:rsidR="002A1AB5">
        <w:rPr>
          <w:rFonts w:ascii="Times New Roman" w:hAnsi="Times New Roman" w:cs="Times New Roman"/>
          <w:sz w:val="24"/>
          <w:szCs w:val="24"/>
        </w:rPr>
        <w:lastRenderedPageBreak/>
        <w:t>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3000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MiniSpace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 w:rsidR="00F12E17"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</w:t>
      </w:r>
      <w:r w:rsidR="00F12E17" w:rsidRPr="00A22820">
        <w:rPr>
          <w:rFonts w:ascii="Times New Roman" w:hAnsi="Times New Roman" w:cs="Times New Roman"/>
          <w:sz w:val="24"/>
          <w:szCs w:val="24"/>
        </w:rPr>
        <w:lastRenderedPageBreak/>
        <w:t xml:space="preserve">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proofErr w:type="spellStart"/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proofErr w:type="spellEnd"/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</w:t>
      </w:r>
      <w:proofErr w:type="spellStart"/>
      <w:r w:rsidR="00F12E17" w:rsidRPr="007B63B3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 xml:space="preserve">замены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котельнрого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</w:t>
      </w:r>
      <w:proofErr w:type="spellStart"/>
      <w:r w:rsidR="002E0A3E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</w:t>
      </w:r>
      <w:proofErr w:type="spellStart"/>
      <w:r w:rsidR="002E0A3E"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</w:t>
      </w:r>
      <w:proofErr w:type="spellStart"/>
      <w:r w:rsidRPr="00E07B65">
        <w:rPr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Pr="00E07B65">
        <w:rPr>
          <w:rFonts w:ascii="Times New Roman" w:hAnsi="Times New Roman" w:cs="Times New Roman"/>
          <w:sz w:val="24"/>
          <w:szCs w:val="24"/>
        </w:rPr>
        <w:t xml:space="preserve">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lastRenderedPageBreak/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</w:t>
      </w:r>
      <w:proofErr w:type="spellStart"/>
      <w:r w:rsidR="002E0A3E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A5E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дома </w:t>
      </w:r>
      <w:r w:rsidR="00CE4A5E" w:rsidRPr="00CE4A5E">
        <w:rPr>
          <w:rFonts w:ascii="Times New Roman" w:hAnsi="Times New Roman" w:cs="Times New Roman"/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</w:t>
      </w:r>
      <w:proofErr w:type="spellStart"/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CE4A5E"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признать необходимым </w:t>
      </w:r>
      <w:r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мкрн</w:t>
      </w:r>
      <w:proofErr w:type="spellEnd"/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Новогорск</w:t>
      </w:r>
      <w:proofErr w:type="spellEnd"/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ул. Заречная, </w:t>
      </w:r>
      <w:r w:rsidR="00CE4A5E" w:rsidRPr="00CE4A5E">
        <w:rPr>
          <w:sz w:val="22"/>
          <w:szCs w:val="22"/>
        </w:rPr>
        <w:t>д.1, д.2 к.1, д.2 к.2, д.2 к.3, д.3 к.1, д.3 к.2, д.3 к.3, д.4 к.1, д.4 к.2, д.4 к.3, д.5 к.1, д.5 к.2, д.6 к.1, д.6 к.2, д.7 к.1, д.7 к.2, д.7 к.3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</w:t>
      </w:r>
      <w:proofErr w:type="spellStart"/>
      <w:r>
        <w:rPr>
          <w:rStyle w:val="FontStyle12"/>
          <w:rFonts w:ascii="Times New Roman" w:hAnsi="Times New Roman" w:cs="Times New Roman"/>
          <w:sz w:val="24"/>
          <w:szCs w:val="24"/>
        </w:rPr>
        <w:t>Мультисервис</w:t>
      </w:r>
      <w:proofErr w:type="spellEnd"/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2E0A3E" w:rsidRPr="002E0A3E" w:rsidRDefault="002E0A3E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 xml:space="preserve">, ул. </w:t>
      </w:r>
      <w:r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6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36603A">
        <w:rPr>
          <w:rFonts w:ascii="Times New Roman" w:hAnsi="Times New Roman" w:cs="Times New Roman"/>
          <w:sz w:val="16"/>
          <w:szCs w:val="16"/>
        </w:rPr>
        <w:t>2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C02" w:rsidRDefault="009A1C02">
      <w:r>
        <w:separator/>
      </w:r>
    </w:p>
  </w:endnote>
  <w:endnote w:type="continuationSeparator" w:id="0">
    <w:p w:rsidR="009A1C02" w:rsidRDefault="009A1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02" w:rsidRDefault="009A1C02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C02" w:rsidRDefault="009A1C02">
      <w:r>
        <w:separator/>
      </w:r>
    </w:p>
  </w:footnote>
  <w:footnote w:type="continuationSeparator" w:id="0">
    <w:p w:rsidR="009A1C02" w:rsidRDefault="009A1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B2439"/>
    <w:rsid w:val="000B476B"/>
    <w:rsid w:val="00166440"/>
    <w:rsid w:val="00170678"/>
    <w:rsid w:val="00226A2B"/>
    <w:rsid w:val="002A1AB5"/>
    <w:rsid w:val="002E0A3E"/>
    <w:rsid w:val="00337CD3"/>
    <w:rsid w:val="00352422"/>
    <w:rsid w:val="0036603A"/>
    <w:rsid w:val="004615F4"/>
    <w:rsid w:val="004D1813"/>
    <w:rsid w:val="004D5D29"/>
    <w:rsid w:val="004F6449"/>
    <w:rsid w:val="005C60D7"/>
    <w:rsid w:val="0063163E"/>
    <w:rsid w:val="00646244"/>
    <w:rsid w:val="00651FC3"/>
    <w:rsid w:val="006821DC"/>
    <w:rsid w:val="006B7DC9"/>
    <w:rsid w:val="006D42D9"/>
    <w:rsid w:val="0075249A"/>
    <w:rsid w:val="0080644D"/>
    <w:rsid w:val="0082111D"/>
    <w:rsid w:val="0098285B"/>
    <w:rsid w:val="009A1C02"/>
    <w:rsid w:val="00A42065"/>
    <w:rsid w:val="00B23303"/>
    <w:rsid w:val="00BD12BB"/>
    <w:rsid w:val="00BE0807"/>
    <w:rsid w:val="00CE2F8D"/>
    <w:rsid w:val="00CE4A5E"/>
    <w:rsid w:val="00D15069"/>
    <w:rsid w:val="00D867C1"/>
    <w:rsid w:val="00E009B9"/>
    <w:rsid w:val="00E02308"/>
    <w:rsid w:val="00E73E43"/>
    <w:rsid w:val="00E84A6C"/>
    <w:rsid w:val="00ED1968"/>
    <w:rsid w:val="00F12E17"/>
    <w:rsid w:val="00F833B7"/>
    <w:rsid w:val="00FD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50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cp:lastPrinted>2024-12-03T08:35:00Z</cp:lastPrinted>
  <dcterms:created xsi:type="dcterms:W3CDTF">2024-12-03T11:30:00Z</dcterms:created>
  <dcterms:modified xsi:type="dcterms:W3CDTF">2024-12-03T11:30:00Z</dcterms:modified>
</cp:coreProperties>
</file>